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6 June 2025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https://hansard.parliament.uk/Lords/2025-06-06/debates/0B6DED81-A28E-4AF8-9C68-CEA1DC7D5B97/ArrangementOfBusiness</w:t>
      </w:r>
    </w:p>
    <w:p/>
    <w:p>
      <w:r>
        <w:rPr>
          <w:b/>
          <w:color w:val="1A4A6E"/>
          <w:sz w:val="22"/>
        </w:rPr>
        <w:t>Captain of the Honourable Corps of Gentlemen-at-Arms and Chief Whip (Lab Co-op)</w:t>
      </w:r>
    </w:p>
    <w:p>
      <w:r>
        <w:rPr>
          <w:sz w:val="22"/>
        </w:rPr>
        <w:t>My Lords, the time is now 12.25 pm. I am conscious that we now have two PMBs. I am also conscious that it has been a long week for everybody. I want the House to rise, if we can, at around 3 pm, so I say to colleagues who intend to speak on the first PMB that I hope we will be able to bring that to a close by around 2 pm, if not earlier, to allow at least an hour for the second PMB. I want to get them both done today, and I do not want to keep the House after 3 pm unless I have to.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