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rPr>
          <w:sz w:val="32"/>
        </w:rPr>
        <w:t>Social Housing Bill</w:t>
      </w:r>
    </w:p>
    <w:p>
      <w:r>
        <w:rPr>
          <w:sz w:val="20"/>
        </w:rPr>
        <w:t>6 July 2026  ·  Lords  ·  Debate</w:t>
      </w:r>
    </w:p>
    <w:p>
      <w:r>
        <w:rPr>
          <w:b/>
        </w:rPr>
        <w:t xml:space="preserve">Source: </w:t>
      </w:r>
      <w:r>
        <w:rPr>
          <w:sz w:val="20"/>
        </w:rPr>
        <w:t>https://hansard.parliament.uk/Lords/2026-07-06/debates/5893F0AF-0E6F-43A0-9564-8D46FF6A686A/SocialHousingBill</w:t>
      </w:r>
    </w:p>
    <w:p/>
    <w:p>
      <w:r>
        <w:rPr>
          <w:sz w:val="18"/>
        </w:rPr>
        <w:t>Source: Hansard (Parliament Open Parliament Licence v3.0). Exported from Westminster Brief — westminsterbrief.co.uk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