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 and NHS Collaboration: Richmondshire</w:t>
      </w:r>
    </w:p>
    <w:p>
      <w:r>
        <w:rPr>
          <w:sz w:val="20"/>
        </w:rPr>
        <w:t>6 July 2026  ·  Commons  ·  Oral Questions</w:t>
      </w:r>
    </w:p>
    <w:p>
      <w:r>
        <w:rPr>
          <w:b/>
        </w:rPr>
        <w:t xml:space="preserve">Policy areas: </w:t>
      </w:r>
      <w:r>
        <w:rPr>
          <w:sz w:val="20"/>
        </w:rPr>
        <w:t>Defence and armed forces, Health and social care, Local government</w:t>
      </w:r>
    </w:p>
    <w:p>
      <w:r>
        <w:rPr>
          <w:b/>
        </w:rPr>
        <w:t xml:space="preserve">Topics: </w:t>
      </w:r>
      <w:r>
        <w:rPr>
          <w:sz w:val="20"/>
        </w:rPr>
        <w:t>integrated care centre, military healthcare, mod nhs collaboration, rural health services</w:t>
      </w:r>
    </w:p>
    <w:p>
      <w:r>
        <w:rPr>
          <w:b/>
        </w:rPr>
        <w:t xml:space="preserve">Source: </w:t>
      </w:r>
      <w:r>
        <w:rPr>
          <w:sz w:val="20"/>
        </w:rPr>
        <w:t>https://hansard.parliament.uk/Commons/2026-07-06/debates/DC5BABA6-DC75-4255-8644-1919E3A518B7/ModAndNhsCollaborationRichmondshire</w:t>
      </w:r>
    </w:p>
    <w:p/>
    <w:p>
      <w:r>
        <w:rPr>
          <w:b/>
          <w:color w:val="1A4A6E"/>
          <w:sz w:val="22"/>
        </w:rPr>
        <w:t>Rishi Sunak (Con)</w:t>
      </w:r>
    </w:p>
    <w:p>
      <w:r>
        <w:rPr>
          <w:sz w:val="22"/>
        </w:rPr>
        <w:t>7. What steps his Department is taking to collaborate with the national health service in Richmondshire.</w:t>
      </w:r>
    </w:p>
    <w:p/>
    <w:p>
      <w:r>
        <w:rPr>
          <w:b/>
          <w:color w:val="1A4A6E"/>
          <w:sz w:val="22"/>
        </w:rPr>
        <w:t>Mr Calvin Bailey (The Minister for Veterans and People)</w:t>
      </w:r>
    </w:p>
    <w:p>
      <w:r>
        <w:rPr>
          <w:sz w:val="22"/>
        </w:rPr>
        <w:t>I am pleased to say that the Catterick integrated care centre will open in Richmondshire later this year. This cutting-edge healthcare facility is a joint MOD and NHS initiative, the first of its kind, which will deliver transformative integrated health and care services to the military and civilian communities of Catterick, north Yorkshire and the wider Richmondshire area.</w:t>
      </w:r>
    </w:p>
    <w:p/>
    <w:p>
      <w:r>
        <w:rPr>
          <w:b/>
          <w:color w:val="1A4A6E"/>
          <w:sz w:val="22"/>
        </w:rPr>
        <w:t>Rishi Sunak</w:t>
      </w:r>
    </w:p>
    <w:p>
      <w:r>
        <w:rPr>
          <w:sz w:val="22"/>
        </w:rPr>
        <w:t>May I add my welcome to the new Minister? I know that he will bring experience and dedication to the role, and I thank him for his answer.</w:t>
      </w:r>
    </w:p>
    <w:p>
      <w:r>
        <w:rPr>
          <w:sz w:val="22"/>
        </w:rPr>
        <w:t>The Minister is absolutely right that the new care centre will serve both serving personnel and the local community, and it will improve healthcare provision. May I ask that the MOD continues to liaise with the local authority as it develops its Catterick town regeneration plan, to ensure that things are joined up? May I also raise a broader point, on which I know the Minister will agree with me? As he said, this is the first collaboration of its kind between the NHS and the MOD, and I hope that it can serve as a template for other areas across the country. Will he join me in thanking all those who have been involved in the project, which has taken many years to bring to fruition?</w:t>
      </w:r>
    </w:p>
    <w:p/>
    <w:p>
      <w:r>
        <w:rPr>
          <w:b/>
          <w:color w:val="1A4A6E"/>
          <w:sz w:val="22"/>
        </w:rPr>
        <w:t>Speaker</w:t>
      </w:r>
    </w:p>
    <w:p>
      <w:r>
        <w:rPr>
          <w:sz w:val="22"/>
        </w:rPr>
        <w:t>It looks like you need it early.</w:t>
      </w:r>
    </w:p>
    <w:p/>
    <w:p>
      <w:r>
        <w:rPr>
          <w:b/>
          <w:color w:val="1A4A6E"/>
          <w:sz w:val="22"/>
        </w:rPr>
        <w:t>Bailey</w:t>
      </w:r>
    </w:p>
    <w:p>
      <w:r>
        <w:rPr>
          <w:sz w:val="22"/>
        </w:rPr>
        <w:t>Thank you, Mr Speaker. I entirely agree with the right hon. Gentleman, and it is an incredible honour to respond to a question from him. The work that he has done shows just how important the work of Back Benchers is: it is truly transformative, and something from which the rest of us can all learn. I would love to visit the facility with him so that we can highlight it as an exemplar that could be transferred to other parts of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