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Foreign Interference in UK Politics</w:t>
      </w:r>
    </w:p>
    <w:p>
      <w:r>
        <w:rPr>
          <w:sz w:val="20"/>
        </w:rPr>
        <w:t>6 July 2026  ·  Commons  ·  Ministerial Statement</w:t>
      </w:r>
    </w:p>
    <w:p>
      <w:r>
        <w:rPr>
          <w:b/>
        </w:rPr>
        <w:t xml:space="preserve">Policy areas: </w:t>
      </w:r>
      <w:r>
        <w:rPr>
          <w:sz w:val="20"/>
        </w:rPr>
        <w:t>Foreign affairs and diplomacy, Government and public administration, Parliament and constitution</w:t>
      </w:r>
    </w:p>
    <w:p>
      <w:r>
        <w:rPr>
          <w:b/>
        </w:rPr>
        <w:t xml:space="preserve">Topics: </w:t>
      </w:r>
      <w:r>
        <w:rPr>
          <w:sz w:val="20"/>
        </w:rPr>
        <w:t>cryptocurrency donations moratorium, election security, foreign interference in politics, overseas donations cap, political finance rules</w:t>
      </w:r>
    </w:p>
    <w:p>
      <w:r>
        <w:rPr>
          <w:b/>
        </w:rPr>
        <w:t xml:space="preserve">Source: </w:t>
      </w:r>
      <w:r>
        <w:rPr>
          <w:sz w:val="20"/>
        </w:rPr>
        <w:t>https://hansard.parliament.uk/Commons/2026-07-06/debates/CCBDD112-3D4E-4E31-BBEC-355D1359DEC8/ForeignInterferenceInUkPolitics</w:t>
      </w:r>
    </w:p>
    <w:p/>
    <w:p>
      <w:r>
        <w:rPr>
          <w:b/>
          <w:color w:val="1A4A6E"/>
          <w:sz w:val="22"/>
        </w:rPr>
        <w:t>Samantha Dixon (The Parliamentary Under-Secretary of State for Housing, Communities and Local Government)</w:t>
      </w:r>
    </w:p>
    <w:p>
      <w:r>
        <w:rPr>
          <w:sz w:val="22"/>
        </w:rPr>
        <w:t>With permission, Mr Speaker, I shall make a statement about foreign interference in UK politics.</w:t>
      </w:r>
    </w:p>
    <w:p>
      <w:r>
        <w:rPr>
          <w:sz w:val="22"/>
        </w:rPr>
        <w:t>Genuinely free and fair elections are the bedrock of our sovereignty. They are how our people in this country choose their Government and hold power to account. But we have seen our democracy under attack, whether it is foreign actors trying to find ways to divide us from each other and rip communities apart, funding divisive political actors here in the UK or through misinformation and disinformation online, or public figures refusing to play by the rules and eroding trust by being either unwilling or incapable of being honest and transparent about the support they receive.</w:t>
      </w:r>
    </w:p>
    <w:p>
      <w:r>
        <w:rPr>
          <w:sz w:val="22"/>
        </w:rPr>
        <w:t>No Labour Government will allow our democratic process to be distorted by foreign interference, hostile states or malign actors here in the UK seeking to distort our politics. That is why, to complement the stringent steps that we are already taking to protect our democracy in the Representation of the People Bill, the Secretary of State commissioned Philip Rycroft to conduct an independent review of risks posed by foreign financial influence in UK politics. In March, we welcomed Mr Rycroft’s comprehensive assessment. Today, I am pleased to be publishing the Government’s full response, accepting all of Mr Rycroft’s recommendations.</w:t>
      </w:r>
    </w:p>
    <w:p>
      <w:r>
        <w:rPr>
          <w:sz w:val="22"/>
        </w:rPr>
        <w:t>The UK already has a strong framework to detect, deter and disrupt foreign interference, but hostile actors adapt and so must we. We will now take forward a programme of reform to strengthen our defences and restore public confidence. In response to Mr Rycroft’s recommendations, we will strengthen our political finance rules through amendments to the Representation of the People Bill. As the House was told previously, we will introduce an annual £100,000 cap on donations and regulated transactions from overseas electors. A cap recognises legitimate participation while ending the risk of unlimited overseas money entering our politics.</w:t>
      </w:r>
    </w:p>
    <w:p>
      <w:r>
        <w:rPr>
          <w:sz w:val="22"/>
        </w:rPr>
        <w:t>Recognising that risk continues when British citizens return to the UK, I am announcing that we will also introduce a minimum residency period. An overseas elector returning to the UK must be here for a full calendar year before that cap is lifted. To ensure that there is no opportunity for individuals to circumvent the new regime, once the measures come into force, the minimum residency period will apply retrospectively from the date of our original announcement on 25 March.</w:t>
      </w:r>
    </w:p>
    <w:p>
      <w:r>
        <w:rPr>
          <w:sz w:val="22"/>
        </w:rPr>
        <w:t>We recognise that similar risks exist with other electors who have recently lived abroad but were not registered as overseas electors. We will apply the same cap and minimum residency period to anyone who moves to the UK after today and was not previously an overseas elector. To ensure that these individuals cannot circumvent the rules before a commencement, a modified cap will apply retrospectively. An annual cap of £100,000 per recipient will apply to donations that they make between today and the date of commencement of the measures, including any regulated transactions that they enter into from today. On commencement, the cap and the minimum residency period will apply in the same way as for those who were formerly overseas electors.</w:t>
      </w:r>
    </w:p>
    <w:p>
      <w:r>
        <w:rPr>
          <w:sz w:val="22"/>
        </w:rPr>
        <w:t>As previously announced, we will introduce a moratorium on all political donations of any amount made via cryptocurrency. Until the regulatory environment is robust enough, donations in cryptocurrency should not be a route for money to be channelled into British politics.</w:t>
      </w:r>
    </w:p>
    <w:p>
      <w:r>
        <w:rPr>
          <w:sz w:val="22"/>
        </w:rPr>
        <w:t>Mr Rycroft outlined clearly the ways in which he believes the corporate donations provisions in the Representation of the People Bill can be tightened. Having carefully considered his reasoning, we will amend the corporate donation test so that it is based on post-tax profits, rather than revenue measured over five years. No corporate donor should be able to put more into UK politics than it has made in post-tax profits. That makes it clear that corporate political donations must be rooted in genuine UK-based economic activity, closing a potential loophole that our adversaries might exploit.</w:t>
      </w:r>
    </w:p>
    <w:p>
      <w:r>
        <w:rPr>
          <w:sz w:val="22"/>
        </w:rPr>
        <w:t>To ensure that our reforms to the political finance framework are robust and enforceable, we will introduce a new donor declaration to be made by anyone donating above a specified threshold. We will engage with the Electoral Commission and political parties as we develop the declaration, including an appropriate threshold.</w:t>
      </w:r>
    </w:p>
    <w:p>
      <w:r>
        <w:rPr>
          <w:sz w:val="22"/>
        </w:rPr>
        <w:t>Mr Rycroft sets out the positive impact that the new “know your donor” rules will have in helping to ensure that parties act in the public interest. He also sets out his concerns about the rigour of those rules. We will strengthen the “know your donor” requirements in the Bill, adding location as a risk factor in parties’ due diligence around donations.</w:t>
      </w:r>
    </w:p>
    <w:p>
      <w:r>
        <w:rPr>
          <w:sz w:val="22"/>
        </w:rPr>
        <w:t>We will also strengthen rules and transparency on donations to candidates. Mr Rycroft highlights significant risks in the current rules around these donations, as well as a lack of</w:t>
      </w:r>
    </w:p>
    <w:p>
      <w:r>
        <w:rPr>
          <w:sz w:val="22"/>
        </w:rPr>
        <w:t>“transparency around what is spent, or around the donations being used to fund this spending”.</w:t>
      </w:r>
    </w:p>
    <w:p>
      <w:r>
        <w:rPr>
          <w:sz w:val="22"/>
        </w:rPr>
        <w:t>We will therefore require candidates to declare that donations used to fund campaigning prior to formally becoming a candidate are from permissible sources. Donations made during that period above £2,230 will need to be declared.</w:t>
      </w:r>
    </w:p>
    <w:p>
      <w:r>
        <w:rPr>
          <w:sz w:val="22"/>
        </w:rPr>
        <w:t>We will give the Electoral Commission stronger tools to do its job. Mr Rycroft reports that</w:t>
      </w:r>
    </w:p>
    <w:p>
      <w:r>
        <w:rPr>
          <w:sz w:val="22"/>
        </w:rPr>
        <w:t>“basic transparency requirements are essential to sustaining public trust”,</w:t>
      </w:r>
    </w:p>
    <w:p>
      <w:r>
        <w:rPr>
          <w:sz w:val="22"/>
        </w:rPr>
        <w:t>and that there is currently</w:t>
      </w:r>
    </w:p>
    <w:p>
      <w:r>
        <w:rPr>
          <w:sz w:val="22"/>
        </w:rPr>
        <w:t>“unnecessary inhibition on the enforcement powers of the Commission.”</w:t>
      </w:r>
    </w:p>
    <w:p>
      <w:r>
        <w:rPr>
          <w:sz w:val="22"/>
        </w:rPr>
        <w:t>We agree. We will therefore provide a clear statutory basis for standardised political finance reporting that will make the data easier to compare, scrutinise and enforce. We will create a broad, reciprocal information-sharing gateway, allowing the commission to work more effectively with relevant public authorities. We will extend the commission’s powers to require information outside a formal investigation, which means earlier scrutiny, faster action and stronger enforcement where risks emerge. These reforms will give the regulator the powers needed to protect the integrity of political finance.</w:t>
      </w:r>
    </w:p>
    <w:p>
      <w:r>
        <w:rPr>
          <w:sz w:val="22"/>
        </w:rPr>
        <w:t>We will strengthen enforcement. The most serious breaches of electoral law, especially involving foreign interference, must be met with the right expertise and capacity.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