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Pensions</w:t>
      </w:r>
    </w:p>
    <w:p>
      <w:r>
        <w:rPr>
          <w:sz w:val="20"/>
        </w:rPr>
        <w:t>6 July 2026  ·  Commons  ·  Ministerial Statement</w:t>
      </w:r>
    </w:p>
    <w:p>
      <w:r>
        <w:rPr>
          <w:b/>
        </w:rPr>
        <w:t xml:space="preserve">Policy areas: </w:t>
      </w:r>
      <w:r>
        <w:rPr>
          <w:sz w:val="20"/>
        </w:rPr>
        <w:t>Employment and labour market, Finance and taxation, Government and public administration</w:t>
      </w:r>
    </w:p>
    <w:p>
      <w:r>
        <w:rPr>
          <w:b/>
        </w:rPr>
        <w:t xml:space="preserve">Topics: </w:t>
      </w:r>
      <w:r>
        <w:rPr>
          <w:sz w:val="20"/>
        </w:rPr>
        <w:t>capita contract failure, civil service pensions, pension administration, pension recovery taskforce, pensioner delays</w:t>
      </w:r>
    </w:p>
    <w:p>
      <w:r>
        <w:rPr>
          <w:b/>
        </w:rPr>
        <w:t xml:space="preserve">Source: </w:t>
      </w:r>
      <w:r>
        <w:rPr>
          <w:sz w:val="20"/>
        </w:rPr>
        <w:t>https://hansard.parliament.uk/Commons/2026-07-06/debates/EC515563-D629-487F-A273-95E10BB646C6/CivilServicePensions</w:t>
      </w:r>
    </w:p>
    <w:p/>
    <w:p>
      <w:r>
        <w:rPr>
          <w:b/>
          <w:color w:val="1A4A6E"/>
          <w:sz w:val="22"/>
        </w:rPr>
        <w:t>Nick Thomas-Symonds (The Paymaster General and Minister for the Cabinet Office)</w:t>
      </w:r>
    </w:p>
    <w:p>
      <w:r>
        <w:rPr>
          <w:sz w:val="22"/>
        </w:rPr>
        <w:t>I want to provide the House with an important update on the administration of the civil service pension scheme. Capita was awarded this contract in November 2023. It had two years of transition to prepare, and its senior leadership gave me explicit personal assurances ahead of the handover that they were fully capable of managing the workload and that they were ready for a successful transition. Indeed, the chief executive promised that technological improvements would create a flagship use case for the largest AI-enabled pension scheme in the country. It is clear that non-delivery of technology has been a fundamental part of Capita’s inability to deliver. The reality is that it was completely unprepared and its system was overwhelmed, which resulted in a backlog that skyrocketed to a staggering 120,000 unresolved cases.</w:t>
      </w:r>
    </w:p>
    <w:p>
      <w:r>
        <w:rPr>
          <w:sz w:val="22"/>
        </w:rPr>
        <w:t>In response, I intervened immediately and established the Cabinet Office pensions recovery taskforce. Capita committed to two critical recovery targets: an end of April milestone to clear the inherited arrears, and an end of June milestone by which point it promised a complete return to standard contractually required levels. Capita missed its own April milestone. The end of June deadline has arrived, and I regret to inform the House that Capita has failed to meet that milestone, too. Seven months on from taking over operations, too many pension scheme members still face unacceptable delays after years of dedicated public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