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Bill</w:t>
      </w:r>
    </w:p>
    <w:p>
      <w:r>
        <w:rPr>
          <w:sz w:val="20"/>
        </w:rPr>
        <w:t>6 July 2026  ·  Lords  ·  Debate</w:t>
      </w:r>
    </w:p>
    <w:p>
      <w:r>
        <w:rPr>
          <w:b/>
        </w:rPr>
        <w:t xml:space="preserve">Policy areas: </w:t>
      </w:r>
      <w:r>
        <w:rPr>
          <w:sz w:val="20"/>
        </w:rPr>
        <w:t>Children and families, Crime, justice and law, Defence and armed forces, Finance and taxation, Government and public administration, Housing and planning, Immigration and borders, Parliament and constitution, Transport, Welfare and benefits</w:t>
      </w:r>
    </w:p>
    <w:p>
      <w:r>
        <w:rPr>
          <w:b/>
        </w:rPr>
        <w:t xml:space="preserve">Topics: </w:t>
      </w:r>
      <w:r>
        <w:rPr>
          <w:sz w:val="20"/>
        </w:rPr>
        <w:t>armed forces bill renewal, armed forces covenant law, defence housing reform, service justice system, strategic reserve increase</w:t>
      </w:r>
    </w:p>
    <w:p>
      <w:r>
        <w:rPr>
          <w:b/>
        </w:rPr>
        <w:t xml:space="preserve">Source: </w:t>
      </w:r>
      <w:r>
        <w:rPr>
          <w:sz w:val="20"/>
        </w:rPr>
        <w:t>https://hansard.parliament.uk/Lords/2026-07-06/debates/FFF07A33-1A83-4DD0-812C-7C429B312BB4/ArmedForcesBill</w:t>
      </w:r>
    </w:p>
    <w:p/>
    <w:p>
      <w:r>
        <w:rPr>
          <w:b/>
          <w:color w:val="1A4A6E"/>
          <w:sz w:val="22"/>
        </w:rPr>
        <w:t>The Minister of State, Ministry of Defence (Lab)</w:t>
      </w:r>
    </w:p>
    <w:p>
      <w:r>
        <w:rPr>
          <w:sz w:val="22"/>
        </w:rPr>
        <w:t>My Lords. I start by highlighting the interests I have declared: my son-in-law is an active reservist.</w:t>
      </w:r>
    </w:p>
    <w:p>
      <w:r>
        <w:rPr>
          <w:sz w:val="22"/>
        </w:rPr>
        <w:t>It is a great honour and pleasure to speak to the Armed Forces Bill, as I know it is for us all. We should be reminded that without the Armed Forces Bill, the current Armed Forces Act 2006—the legislation that provides a system of command, discipline and justice for His Majesty’s Armed Forces—could not continue in force beyond the end of this year.</w:t>
      </w:r>
    </w:p>
    <w:p>
      <w:r>
        <w:rPr>
          <w:sz w:val="22"/>
        </w:rPr>
        <w:t>Since 1688 and the Bill of Rights, it is a constitutional requirement that Parliament, rather than the King or the Executive, has the authority to exert control over our Armed Forces. It is Parliament, through our common consent and the act of renewal, that ensures that there remains a legal basis for the continued existence of His Majesty’s Armed Forces. As such, the Bill is for the Armed Forces, although it goes beyond simply providing the legal framework for them to continue to exist as disciplined bodies. It is an opportunity to renew the nation’s contract with those who serve.</w:t>
      </w:r>
    </w:p>
    <w:p>
      <w:r>
        <w:rPr>
          <w:sz w:val="22"/>
        </w:rPr>
        <w:t>This substantial Bill does much for our current and former personnel, and the Armed Forces community as a whole, to provide better support, housing and protections for victims of crime, and to provide greater resilience for the nation by increasing the size and availability of the strategic reserves. It does this by delivering meaningful reform across four key pillars.</w:t>
      </w:r>
    </w:p>
    <w:p>
      <w:r>
        <w:rPr>
          <w:sz w:val="22"/>
        </w:rPr>
        <w:t>The Armed Forces covenant—the pledge between the nation and those who have served—will be strengthened by delivering on the manifesto commitment to place it fully into law. Establishing the defence housing service will allow us to properly manage, develop and improve the defence housing estate and make it fit for purpose for our Armed Forces personnel and their families. Providing the service courts and the service police with new powers to provide improved victim support and protections will bring it in line with the 10-year strategy to halve violence against women and girls. Reforms to boost the size and availability of the strategic reserve will reinforce the UK’s defence forces at a time of increasing global threats and uncertainty.</w:t>
      </w:r>
    </w:p>
    <w:p>
      <w:r>
        <w:rPr>
          <w:sz w:val="22"/>
        </w:rPr>
        <w:t>I shall say a little more about each of the four pillars. The Armed Forces covenant was introduced 15 years ago and has made a real difference to many in the Armed Forces community. At its heart is a promise between the nation and those who serve, those who have served, their families and the bereaved, recognising the unique demands and sacrifices of service life. It has already helped to reduce disadvantage for our Armed Forces community across the areas of housing, healthcare and education.</w:t>
      </w:r>
    </w:p>
    <w:p>
      <w:r>
        <w:rPr>
          <w:sz w:val="22"/>
        </w:rPr>
        <w:t>We recognise, however, that it must go further. Clause 2 therefore delivers on the Government’s manifesto commitment to place the Armed Forces covenant fully into law. It does this by broadening the covenant legal duty to 12 policy areas and, for the first time, the devolved Governments of Scotland, Wales and Northern Ireland, and UK government departments, will be subject to the duty. This means that, in addition to housing, healthcare and education, the covenant will also apply to areas including social care, childcare, employment, taxation, social security, criminal justice, immigration and citizenship, pensions, transport and Armed Forces compensation.</w:t>
      </w:r>
    </w:p>
    <w:p>
      <w:r>
        <w:rPr>
          <w:sz w:val="22"/>
        </w:rPr>
        <w:t>On defence housing, the Government have a moral duty to provide safe and decent homes to service personnel and their families. They have been previously let down by homes that are not fit for purpose, and we are determined to change that. Underinvestment in defence housing over decades led to record lows in satisfaction with defence homes. The 1996 sale of tens of thousands of defence homes to Annington led to taxpayers picking up the bill for maintenance and rent to the tune of £600,000 a day.</w:t>
      </w:r>
    </w:p>
    <w:p>
      <w:r>
        <w:rPr>
          <w:sz w:val="22"/>
        </w:rPr>
        <w:t>However, just six months after being elected, the Government transferred 36,000 defence homes back into public ownership, reversing a privatisation that the Public Accounts Committee described as “disastrous”. The next task is to bring homes up to a decent standard—a standard that our service personnel and their families deserve. The Government therefore commissioned an independent review and, in November last year, we published our defence housing strategy—our plan for the wholesale renewal of defence housing, backed by a £9 billion investment over the next decade.</w:t>
      </w:r>
    </w:p>
    <w:p>
      <w:r>
        <w:rPr>
          <w:sz w:val="22"/>
        </w:rPr>
        <w:t>Clause 3 delivers on one of the recommendations of the defence housing strategy: the creation of a new stand-alone public body—the defence housing service. This will serve as a single point of accountability for defence housing, staffed by experts and with forces families represented as part of its governance. As such, it will put the needs of the forces and their families first. With a clear strategy, unprecedented investment and a dedicated organisation in the defence housing service, we will deliver on this once-in-a-generation opportunity to provide the safe and decent homes our forces and their families deserve.</w:t>
      </w:r>
    </w:p>
    <w:p>
      <w:r>
        <w:rPr>
          <w:sz w:val="22"/>
        </w:rPr>
        <w:t>Through the Bill, we will also deliver important reforms to the service justice system, especially in the area of victim support and protections. Clauses 5 to 10 provide a comprehensive package of protection measures, with Clauses 11, 12, 26 and 27 providing improved support and assistance to victims of offending. I add that, while these measures will strengthen the service justice system, we recognise that not all unacceptable behaviours reach the threshold of a criminal offence. That is why the Ministry of Defence continues to develop policies that seek to address unacceptable behaviours.</w:t>
      </w:r>
    </w:p>
    <w:p>
      <w:r>
        <w:rPr>
          <w:sz w:val="22"/>
        </w:rPr>
        <w:t>Through the Raising our Standards programme, we are tackling unacceptable behaviour and driving lasting cultural change across defence, with better training, clearer reporting systems and greater trust in leadership. The new VAWG prevention taskforce has been deployed to Catterick and to the south-west to assess lived experiences, tackle root causes of unacceptable behaviour and roll out effective interventions. Immediate initiatives are already being deployed, such as the recruitment of additional sexual assault referral nurses, who will cover the south-west, and the rollout of an independent legacy advocacy pilot that will support victims of sexual offences to understand their rights and what to expect when navigating the service justice system.</w:t>
      </w:r>
    </w:p>
    <w:p>
      <w:r>
        <w:rPr>
          <w:sz w:val="22"/>
        </w:rPr>
        <w:t>These policies, together with the separate service complaints process, now overseen by the recently appointed Armed Forces Commissioner, will also help ensure that unacceptable behaviour is challenged and addressed appropriately. I say to the noble Baroness, Lady Goldie, as well as the noble Baronesses, Lady Smith and Lady Kramer, that this improvement in culture also includes the whistleblower review. We will be meeting in due course before the publication of that review, which is now ready, subject to the noble Baronesses’ comments.</w:t>
      </w:r>
    </w:p>
    <w:p>
      <w:r>
        <w:rPr>
          <w:sz w:val="22"/>
        </w:rPr>
        <w:t>I move on to the package of measures relating to the reserves. Clause 32 will enable regular personnel at warrant officer level or equivalent, and below, to seamlessly transfer into the Volunteer Reserve, and vice versa, without having to leave one force and rejoin the other. Clauses 33 to 37 amend the Reserve Forces Act 1996 in relation to call-out and recall liability, ensuring that it is fit for purpose. This will help ensure that defence has access to more people with the right skills and experience it needs at times of need. It will harmonise liability across the services, widen the pool from which we can draw resources, and allow us greater access to both our Volunteer Reserve and Strategic Reserve pool. It is good to see the noble Lord, Lord Lancaster—who heads up the reserves—in his place. I know how hard he has been working, as many other noble Lords have been, with respect to this.</w:t>
      </w:r>
    </w:p>
    <w:p>
      <w:r>
        <w:rPr>
          <w:sz w:val="22"/>
        </w:rPr>
        <w:t>Just to digress slightly, I know that many noble Lords across the Chamber are particularly concerned about resilience and homeland defence and all those sorts of things. I look forward to the debate in Committee on that aspect, as we move forward on how we make the best use of our reserves around all of that.</w:t>
      </w:r>
    </w:p>
    <w:p>
      <w:r>
        <w:rPr>
          <w:sz w:val="22"/>
        </w:rPr>
        <w:t>Clauses 33 to 37 will make it easier to mobilise personnel earlier ahead of the outbreak of any war and increase the maximum age—from 55 to 65—at which reserves can be recalled. I welcome that increase. There are many people who would be eligible for this who are 64 and they would be brilliant doctors, brilliant accountants, brilliant cyber analysts—brilliant in many ways that would be of interest. I am aware of some of the initial reporting when that announcement was made, but if you look at it in that light, you can see the significance of the contribution that many older reservists could make to the defence and security of our country. Looking at it from that perspective, one understands the importance of and the reasons for raising that age limit. I just wanted to reiterate that important point at the start of our discussions on the Bill. These measures align with the direction provided by the strategic defence review to allow for a whole-defence approach, to re-energise the relationship with the Strategic Reserve and, as I say, increase our readiness for war or potential conflicts.</w:t>
      </w:r>
    </w:p>
    <w:p>
      <w:r>
        <w:rPr>
          <w:sz w:val="22"/>
        </w:rPr>
        <w:t>Beyond these four main pillars, the Bill contains other important measures that cover such areas as protecting the defence estate from drone activities—again, something that I know has been of particular concern to many noble Lords—providing increased protections for military shipwrecks, and extending cross-border powers for the Ministry of Defence Police.</w:t>
      </w:r>
    </w:p>
    <w:p>
      <w:r>
        <w:rPr>
          <w:sz w:val="22"/>
        </w:rPr>
        <w:t>This Armed Forces Bill makes important and positive changes for the Armed Forces, their families and the wider defence community. I look forward to the detailed scrutiny the Bill will be given in Committee, and the challenge that there will be to some aspects of it, while noting the general support there was in the other place and that there is—as I know from conversations I have had—in this place. Such challenge and scrutiny can only improve the Armed Forces Bill and make it a Bill of which our Armed Forces and defence community can be proud—which is indeed what we all want. I beg to move.</w:t>
      </w:r>
    </w:p>
    <w:p/>
    <w:p>
      <w:r>
        <w:rPr>
          <w:b/>
          <w:color w:val="1A4A6E"/>
          <w:sz w:val="22"/>
        </w:rPr>
        <w:t>Con (The Earl of Minto)</w:t>
      </w:r>
    </w:p>
    <w:p>
      <w:r>
        <w:rPr>
          <w:sz w:val="22"/>
        </w:rPr>
        <w:t>My Lords, I thank the Minister for his engagement with me and my noble friend Lady Goldie on the measures in the Bill. I extend my thanks to the officials for their professional and insightful briefing on the Bill. I reiterate at the outset that His Majesty’s most loyal Opposition fully support the Bill. We recognise the legal requirement for the renewal of the Armed Forces Act 2006 for the continuation of our Armed Forces, and so I share with the Minister the desire to see the Bill reach the statute book promptly.</w:t>
      </w:r>
    </w:p>
    <w:p>
      <w:r>
        <w:rPr>
          <w:sz w:val="22"/>
        </w:rPr>
        <w:t>Before I turn to the substance of the Bill, I put on record our deep admiration for the men and women of our Armed Forces. Whether deployed on operations overseas, protecting NATO’s eastern flank or supporting the civil authorities at home, they continue to do an exemplary job. They do so at a time when resources, manpower and equipment are all being stretched to the very limit. Recruitment and retention remain a challenge, but time and again our gallant service personnel rise to meet the task they face. Whatever disagreements I may have with the Government about resource, I hope the Minister will accept that these take nothing away from our sincere respect for all those who serve.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