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Property (Registration and Valuation)</w:t>
      </w:r>
    </w:p>
    <w:p>
      <w:r>
        <w:rPr>
          <w:sz w:val="20"/>
        </w:rPr>
        <w:t>6 January 2026  ·  Commons  ·  Debate</w:t>
      </w:r>
    </w:p>
    <w:p>
      <w:r>
        <w:rPr>
          <w:b/>
        </w:rPr>
        <w:t xml:space="preserve">Policy areas: </w:t>
      </w:r>
      <w:r>
        <w:rPr>
          <w:sz w:val="20"/>
        </w:rPr>
        <w:t>Finance and taxation, Housing and planning, Local government</w:t>
      </w:r>
    </w:p>
    <w:p>
      <w:r>
        <w:rPr>
          <w:b/>
        </w:rPr>
        <w:t xml:space="preserve">Topics: </w:t>
      </w:r>
      <w:r>
        <w:rPr>
          <w:sz w:val="20"/>
        </w:rPr>
        <w:t>deregistered property, empty properties, empty property levy, housing crisis, property valuation</w:t>
      </w:r>
    </w:p>
    <w:p>
      <w:r>
        <w:rPr>
          <w:b/>
        </w:rPr>
        <w:t xml:space="preserve">Source: </w:t>
      </w:r>
      <w:r>
        <w:rPr>
          <w:sz w:val="20"/>
        </w:rPr>
        <w:t>https://hansard.parliament.uk/Commons/2026-01-06/debates/A493A126-3AC4-44BB-B0A4-5B20E58EAF6F/PropertyRegistrationAndValuation</w:t>
      </w:r>
    </w:p>
    <w:p/>
    <w:p>
      <w:r>
        <w:rPr>
          <w:b/>
          <w:color w:val="1A4A6E"/>
          <w:sz w:val="22"/>
        </w:rPr>
        <w:t>Jodie Gosling (Lab)</w:t>
      </w:r>
    </w:p>
    <w:p>
      <w:r>
        <w:rPr>
          <w:sz w:val="22"/>
        </w:rPr>
        <w:t>I beg to move,</w:t>
      </w:r>
    </w:p>
    <w:p>
      <w:r>
        <w:rPr>
          <w:sz w:val="22"/>
        </w:rPr>
        <w:t>That leave be given to bring in a Bill to make provision about requirements relating to the registration and valuation of domestic and non-domestic property; to make provision about exemptions from such requirements; and for connected purposes.</w:t>
      </w:r>
    </w:p>
    <w:p>
      <w:r>
        <w:rPr>
          <w:sz w:val="22"/>
        </w:rPr>
        <w:t>Happy new year to you and all your team, Mr Speaker. For thriving communities, we need warm homes, and safe places where people can live, thrive and survive, bring up their children and start their businesses.</w:t>
      </w:r>
    </w:p>
    <w:p>
      <w:r>
        <w:rPr>
          <w:sz w:val="22"/>
        </w:rPr>
        <w:t>We want to see our high streets thriving, with every shop filled, and restored to the proud places they once were as the beating hearts of our communities. My residents in Nuneaton have grown all too used to high streets and residential areas littered with empty properties. Shuttered-up shops and empty storefronts on our local high street deter shoppers and much-needed investment. Vacant homes in disrepair are wasteful and leave hundreds of residents on waiting lists for housing and young families struggling to get on to the property ladder.</w:t>
      </w:r>
    </w:p>
    <w:p>
      <w:r>
        <w:rPr>
          <w:sz w:val="22"/>
        </w:rPr>
        <w:t>The figures for my local area show that Nuneaton and Bedworth borough council has over 1,800 empty properties—that is equivalent to one in every 24. Local leaders in Nuneaton, including council leader Councillor Chris Watkins and Councillor Steve Hey, have fought to address the issue, recognising the deep impact it has on our communities—it is literally a waste of space, instead of providing hope and security. I know that they are supportive of the second-home surcharge, as well as additional charges on long-term empty properties. Those are important levers for local authorities that have been strengthened by this Labour Government. However, those measures alone do not account for the full picture or scale of the problem that local authorities such as Nuneaton and Bedworth face.</w:t>
      </w:r>
    </w:p>
    <w:p>
      <w:r>
        <w:rPr>
          <w:sz w:val="22"/>
        </w:rPr>
        <w:t>When a property is derelict, it is often removed from the valuation list. That is because it is no longer considered habitable or usable; it is no longer an asset. That measure was originally intended to enable renovations to take place on properties without additional costs being incurred. We support some of that and do not wish to remove the legislation as a whole; we merely wish to time-limit the exclusion, because a deregistered property does not appear on the valuation list unless it is brought back into use. That has led to the situation where properties can lie unoccupied for years. Potential is wasted and properties become an eyesore, attracting antisocial behaviour and restricting local authorities’ capacity to transform our neighbourhoods and high streets.</w:t>
      </w:r>
    </w:p>
    <w:p>
      <w:r>
        <w:rPr>
          <w:sz w:val="22"/>
        </w:rPr>
        <w:t>Nuneaton has seen properties left dormant for decades. The former Kingsholme pub has stood empty since 2008 and two houses on Stoney Road were removed from the valuation list in 2000. Those homes have stood empty for a quarter of a century, while we face a national housing crisis and children sleep in temporary accommodation. Nuneaton is growing and the houses we need are being built, but we also have to use the houses and properties that we already have effectively. Nationally, an estimated 260,000 residences are long-term empty. That is a quarter of a million, many of which have been zero-rated and do not pay back to their local councils.</w:t>
      </w:r>
    </w:p>
    <w:p>
      <w:r>
        <w:rPr>
          <w:sz w:val="22"/>
        </w:rPr>
        <w:t>I know that many honourable colleagues have the pleasure of getting the train through my constituency each week as they travel down the west coast main line to Westminster. Those who venture further into Nuneaton will see at first hand the impacts that the regulations are having. Nuneaton’s transformed town centre, Grayson Place, is due to open later this year, which is a real opportunity to redefine our town. Yet at the town end of Coton Road, as people enter the brilliant redeveloped site, there is a row of empty properties with buddleia sprouting out of the roofs. Three of those properties are nil-rated—they hold no value—preventing the council from charging an empty property levy and from holding the owners to account for the neglect of buildings that blight my community.</w:t>
      </w:r>
    </w:p>
    <w:p>
      <w:r>
        <w:rPr>
          <w:sz w:val="22"/>
        </w:rPr>
        <w:t>At the other end of Coton Road, next to the Coton arches, honourable colleagues will find the Cube, which was formerly a church and has been left to fall into disrepair. Despite the property no longer being owned by a church, it still receives its place of worship exemption, again meaning that it pays nothing. There is no incentive to bring it back from the brink or to make such properties the assets that my town needs them to be, and no responsibility for the impact on the area. Further, once a property has left the register, it becomes increasingly difficult to trace those responsible for it.</w:t>
      </w:r>
    </w:p>
    <w:p>
      <w:r>
        <w:rPr>
          <w:sz w:val="22"/>
        </w:rPr>
        <w:t>Nuneaton and Bedworth borough council welcomes the increased powers, but those powers can only do so much. Like many councils, after a decade of harsh austerity, it lacks the financial capacity to compulsorily purchase or restore the sheer number of properties. Nuneaton and Bedworth council leaders view the reorganisation of the Valuation Office Agency as a welcome step forward, but it is clear that the registration and exemption regimes need to be updated to ensure that councils have the power to hold the owners of empty properties accountable for the state of their buildings and turn those eyesores back into assets. That is why my Bill proposes that all properties should remain on the register unless they are demolished, that all properties are given a value, and that all exemptions become time-limited, ensuring that all exempt properties are being used for their exempt purpose.</w:t>
      </w:r>
    </w:p>
    <w:p>
      <w:r>
        <w:rPr>
          <w:sz w:val="22"/>
        </w:rPr>
        <w:t>As has been noted by my hon. Friend the Member for North Durham (Luke Akehurst), this is an issue that impacts almost all our constituencies. Updating our registration and exemption rules will provide us with the tools to embrace regeneration and remove the barriers that hold us back. I hope that my hon. Friends and colleagues will support this Bill and the measures within it today. We all want to see the effective use of our assets and to ensure that all our buildings are put to use to house our residents who need homes and that our local high streets are open for business.</w:t>
      </w:r>
    </w:p>
    <w:p>
      <w:r>
        <w:rPr>
          <w:sz w:val="22"/>
        </w:rPr>
        <w:t>Question put and agreed to .</w:t>
      </w:r>
    </w:p>
    <w:p>
      <w:r>
        <w:rPr>
          <w:sz w:val="22"/>
        </w:rPr>
        <w:t>Ordered,</w:t>
      </w:r>
    </w:p>
    <w:p>
      <w:r>
        <w:rPr>
          <w:sz w:val="22"/>
        </w:rPr>
        <w:t>That Jodie Gosling, Rachel Taylor and Cat Eccles present the Bill.</w:t>
      </w:r>
    </w:p>
    <w:p>
      <w:r>
        <w:rPr>
          <w:sz w:val="22"/>
        </w:rPr>
        <w:t>Jodie Gosling accordingly presented the Bill.</w:t>
      </w:r>
    </w:p>
    <w:p>
      <w:r>
        <w:rPr>
          <w:sz w:val="22"/>
        </w:rPr>
        <w:t>Bill read the First time; to be read a Second time on Friday 16 January, and to be printed (Bill 354).</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