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Coal Staff Superannuation Scheme</w:t>
      </w:r>
    </w:p>
    <w:p>
      <w:r>
        <w:rPr>
          <w:sz w:val="20"/>
        </w:rPr>
        <w:t>6 January 2026  ·  Commons  ·  Oral Questions</w:t>
      </w:r>
    </w:p>
    <w:p>
      <w:r>
        <w:rPr>
          <w:b/>
        </w:rPr>
        <w:t xml:space="preserve">Policy areas: </w:t>
      </w:r>
      <w:r>
        <w:rPr>
          <w:sz w:val="20"/>
        </w:rPr>
        <w:t>Economy, Finance and taxation, Welfare and benefits</w:t>
      </w:r>
    </w:p>
    <w:p>
      <w:r>
        <w:rPr>
          <w:b/>
        </w:rPr>
        <w:t xml:space="preserve">Topics: </w:t>
      </w:r>
      <w:r>
        <w:rPr>
          <w:sz w:val="20"/>
        </w:rPr>
        <w:t>bonus increase, british coal staff superannuation scheme, pension reserve transfer, surplus sharing</w:t>
      </w:r>
    </w:p>
    <w:p>
      <w:r>
        <w:rPr>
          <w:b/>
        </w:rPr>
        <w:t xml:space="preserve">Source: </w:t>
      </w:r>
      <w:r>
        <w:rPr>
          <w:sz w:val="20"/>
        </w:rPr>
        <w:t>https://hansard.parliament.uk/Commons/2026-01-06/debates/133B7AD4-B6F4-4415-B98F-F5D0F097663A/BritishCoalStaffSuperannuationScheme</w:t>
      </w:r>
    </w:p>
    <w:p/>
    <w:p>
      <w:r>
        <w:rPr>
          <w:b/>
          <w:color w:val="1A4A6E"/>
          <w:sz w:val="22"/>
        </w:rPr>
        <w:t>Steve Yemm (Lab)</w:t>
      </w:r>
    </w:p>
    <w:p>
      <w:r>
        <w:rPr>
          <w:sz w:val="22"/>
        </w:rPr>
        <w:t>7. What assessment he has made of the potential impact of the autumn Budget 2025 on members of the British Coal staff superannuation scheme.</w:t>
      </w:r>
    </w:p>
    <w:p/>
    <w:p>
      <w:r>
        <w:rPr>
          <w:b/>
          <w:color w:val="1A4A6E"/>
          <w:sz w:val="22"/>
        </w:rPr>
        <w:t>Chris McDonald (The Parliamentary Under-Secretary of State for Energy Security and Net Zero)</w:t>
      </w:r>
    </w:p>
    <w:p>
      <w:r>
        <w:rPr>
          <w:sz w:val="22"/>
        </w:rPr>
        <w:t>In the autumn Budget, the Chancellor announced the transfer of the £2.3 billion reserve to members of the British Coal staff superannuation scheme. Almost 40,000 former mineworkers and colliery staff received their first bonus increase before Christmas, with an average uplift of £100 a week, or a one-off £5,500 lump sum for backdated pensions. That is the difference that this Labour Government are making for coalfield communities.</w:t>
      </w:r>
    </w:p>
    <w:p/>
    <w:p>
      <w:r>
        <w:rPr>
          <w:b/>
          <w:color w:val="1A4A6E"/>
          <w:sz w:val="22"/>
        </w:rPr>
        <w:t>Steve Yemm</w:t>
      </w:r>
    </w:p>
    <w:p>
      <w:r>
        <w:rPr>
          <w:sz w:val="22"/>
        </w:rPr>
        <w:t>On behalf of many former mineworkers in my constituency who have had that pension reserve fund returned, I thank the Minister and his colleagues for supporting coalfield communities like mine. He will also be aware of my letter last month asking about the future sharing arrangements for scheme surpluses for both the mineworkers’ pension scheme and the BCSSS. Will he provide some clarity on how the Government intend to proceed to resolve this final outstanding injustice?</w:t>
      </w:r>
    </w:p>
    <w:p/>
    <w:p>
      <w:r>
        <w:rPr>
          <w:b/>
          <w:color w:val="1A4A6E"/>
          <w:sz w:val="22"/>
        </w:rPr>
        <w:t>Chris McDonald</w:t>
      </w:r>
    </w:p>
    <w:p>
      <w:r>
        <w:rPr>
          <w:sz w:val="22"/>
        </w:rPr>
        <w:t>I thank my hon. Friend for the leadership that he has shown on this issue in the House, and for his letter last month. I can inform him that I am meeting the trustees of the mineworkers’ pension scheme on 4 February and of the British Coal staff superannuation scheme on 18 February. The focus of both those meetings is how we can deal with surplus sharing for the future, and I am keen for it to be resolved as soon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