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5 September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https://hansard.parliament.uk/Lords/2025-09-05/debates/31CEA849-7FE5-4F00-B5D3-B30153D34DF4/ArrangementOfBusiness</w:t>
      </w:r>
    </w:p>
    <w:p/>
    <w:p>
      <w:r>
        <w:rPr>
          <w:b/>
          <w:color w:val="1A4A6E"/>
          <w:sz w:val="22"/>
        </w:rPr>
        <w:t>Captain of the Honourable Corps of Gentlemen-at-Arms and Chief Whip (Lab Co-op)</w:t>
      </w:r>
    </w:p>
    <w:p>
      <w:r>
        <w:rPr>
          <w:sz w:val="22"/>
        </w:rPr>
        <w:t>My Lords, we have four important Private Members’ Bills to consider today. I draw colleagues’ attention to the advisory speaking time. If we all stick to that, we will be able to leave the House at a reasonable time, and it shows respect to colleagues who come in later.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