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5 November 2025  ·  Commons  ·  Oral Questions</w:t>
      </w:r>
    </w:p>
    <w:p>
      <w:r>
        <w:rPr>
          <w:b/>
        </w:rPr>
        <w:t xml:space="preserve">Policy areas: </w:t>
      </w:r>
      <w:r>
        <w:rPr>
          <w:sz w:val="20"/>
        </w:rPr>
        <w:t>Education, training and skills, Government and public administration, Health and social care, Society and culture</w:t>
      </w:r>
    </w:p>
    <w:p>
      <w:r>
        <w:rPr>
          <w:b/>
        </w:rPr>
        <w:t xml:space="preserve">Topics: </w:t>
      </w:r>
      <w:r>
        <w:rPr>
          <w:sz w:val="20"/>
        </w:rPr>
        <w:t>dyspraxia awareness, endometriosis diagnosis, race equality, single-sex spaces, women's health strategy</w:t>
      </w:r>
    </w:p>
    <w:p>
      <w:r>
        <w:rPr>
          <w:b/>
        </w:rPr>
        <w:t xml:space="preserve">Source: </w:t>
      </w:r>
      <w:r>
        <w:rPr>
          <w:sz w:val="20"/>
        </w:rPr>
        <w:t>https://hansard.parliament.uk/Commons/2025-11-05/debates/B3966FF9-860C-4441-943E-28DA7290E957/TopicalQuestions</w:t>
      </w:r>
    </w:p>
    <w:p/>
    <w:p>
      <w:r>
        <w:rPr>
          <w:b/>
          <w:color w:val="1A4A6E"/>
          <w:sz w:val="22"/>
        </w:rPr>
        <w:t>Gill Furniss (Lab)</w:t>
      </w:r>
    </w:p>
    <w:p>
      <w:r>
        <w:rPr>
          <w:sz w:val="22"/>
        </w:rPr>
        <w:t>T1.   If she will make a statement on her departmental responsibilities.</w:t>
      </w:r>
    </w:p>
    <w:p/>
    <w:p>
      <w:r>
        <w:rPr>
          <w:b/>
          <w:color w:val="1A4A6E"/>
          <w:sz w:val="22"/>
        </w:rPr>
        <w:t>Bridget Phillipson (The Minister for Women and Equalities)</w:t>
      </w:r>
    </w:p>
    <w:p>
      <w:r>
        <w:rPr>
          <w:sz w:val="22"/>
        </w:rPr>
        <w:t>In October, we celebrated Black History Month. It has been an opportunity to renew our commitment to maintaining all the progress that we have made and ensuring that racial hatred has no place in our society. This year also marks the 60th anniversary of the Race Relations Act 1965, enacted by a Labour Government. We will continue to build on its legacy with our plans to introduce the equality (race and disability) Bill in this Parliament, and we have also established the Race Equality Engagement Group, chaired by the noble Baroness Lawrence.</w:t>
      </w:r>
    </w:p>
    <w:p/>
    <w:p>
      <w:r>
        <w:rPr>
          <w:b/>
          <w:color w:val="1A4A6E"/>
          <w:sz w:val="22"/>
        </w:rPr>
        <w:t>Gill Furniss</w:t>
      </w:r>
    </w:p>
    <w:p>
      <w:r>
        <w:rPr>
          <w:sz w:val="22"/>
        </w:rPr>
        <w:t>Endometriosis care is in urgent need of reform. I have lost track of the number of young women who have contacted me to share their horror stories, some of whom have waited more than a decade to receive a diagnosis. The system is failing them. I welcome the Government’s commitment to update the women’s health strategy, but can the Minister confirm that menstrual health conditions such as these will be at the forefront of the renewed strategy?</w:t>
      </w:r>
    </w:p>
    <w:p/>
    <w:p>
      <w:r>
        <w:rPr>
          <w:b/>
          <w:color w:val="1A4A6E"/>
          <w:sz w:val="22"/>
        </w:rPr>
        <w:t>Bridget Phillipson</w:t>
      </w:r>
    </w:p>
    <w:p>
      <w:r>
        <w:rPr>
          <w:sz w:val="22"/>
        </w:rPr>
        <w:t>I am grateful to my hon. Friend for all her campaigning on this issue. She is right that too many women suffer trauma and pain, their symptoms and concerns not taken seriously. We are committed to prioritising women’s health. We have commissioned a number of studies focused on endometriosis diagnosis, treatment and patient experience, alongside six research trials, totalling an investment of approximately £5.8 million. This will be an essential part of our 10-year health plan.</w:t>
      </w:r>
    </w:p>
    <w:p/>
    <w:p>
      <w:r>
        <w:rPr>
          <w:b/>
          <w:color w:val="1A4A6E"/>
          <w:sz w:val="22"/>
        </w:rPr>
        <w:t>Speaker</w:t>
      </w:r>
    </w:p>
    <w:p>
      <w:r>
        <w:rPr>
          <w:sz w:val="22"/>
        </w:rPr>
        <w:t>I call the shadow Secretary of State.</w:t>
      </w:r>
    </w:p>
    <w:p/>
    <w:p>
      <w:r>
        <w:rPr>
          <w:b/>
          <w:color w:val="1A4A6E"/>
          <w:sz w:val="22"/>
        </w:rPr>
        <w:t>Claire Coutinho (Con)</w:t>
      </w:r>
    </w:p>
    <w:p>
      <w:r>
        <w:rPr>
          <w:sz w:val="22"/>
        </w:rPr>
        <w:t>In January, the Supreme Court ruled that sex means biological sex. This was a huge victory for women’s rights, but now we hear that the Minister is kicking the Equality and Human Rights Commission’s much-needed guidance into the long grass. The law is not changing—the law is as it has always been—so will she release the guidance and make sure that women’s rights are protected?</w:t>
      </w:r>
    </w:p>
    <w:p/>
    <w:p>
      <w:r>
        <w:rPr>
          <w:b/>
          <w:color w:val="1A4A6E"/>
          <w:sz w:val="22"/>
        </w:rPr>
        <w:t>Bridget Phillipson</w:t>
      </w:r>
    </w:p>
    <w:p>
      <w:r>
        <w:rPr>
          <w:sz w:val="22"/>
        </w:rPr>
        <w:t>If I may, Mr Speaker, I would just like to say how moved I was by the interview that the right hon. Lady gave to The Times about her experience and that of her son. I am really pleased that both of them are doing so well and that she is back with us in this House today.</w:t>
      </w:r>
    </w:p>
    <w:p>
      <w:r>
        <w:rPr>
          <w:sz w:val="22"/>
        </w:rPr>
        <w:t>We are committed to protecting single-sex spaces. As I set out in this House, I welcome the clarity of the Supreme Court ruling and providers should follow it. The EHRC has given me the code of practice and we are working through that. It is a lengthy document covering all the protected characteristics. Any suggestion of delay is simply wrong. The EHRC should know that I am legally required to consult the devolved Governments. The EHRC has not been asked to carry out a full regulatory impact assessment, but instead a minimum assessment.</w:t>
      </w:r>
    </w:p>
    <w:p/>
    <w:p>
      <w:r>
        <w:rPr>
          <w:b/>
          <w:color w:val="1A4A6E"/>
          <w:sz w:val="22"/>
        </w:rPr>
        <w:t>Laurence Turner (Lab)</w:t>
      </w:r>
    </w:p>
    <w:p>
      <w:r>
        <w:rPr>
          <w:sz w:val="22"/>
        </w:rPr>
        <w:t>T3. Dyspraxia is a common condition, but public awareness levels are still too low. Does the Minister agree that more needs to be done across Government and society to raise awareness of dyspraxia?</w:t>
      </w:r>
    </w:p>
    <w:p/>
    <w:p>
      <w:r>
        <w:rPr>
          <w:b/>
          <w:color w:val="1A4A6E"/>
          <w:sz w:val="22"/>
        </w:rPr>
        <w:t>Sir Stephen Timms (The Minister for Social Security and Disability)</w:t>
      </w:r>
    </w:p>
    <w:p>
      <w:r>
        <w:rPr>
          <w:sz w:val="22"/>
        </w:rPr>
        <w:t>Yes, I do. We want a more inclusive society where neurodivergent people, including those with dyspraxia, are supported to thrive. We are working across Government to support earlier intervention in schools, including through the partnerships for inclusion of neurodiversity in schools programme, and the special educational needs and disabilities reforms coming forward in the new year, but we are also, beyond education, taking a wider view of how we ensure people with conditions such as dyspraxia are not held back.</w:t>
      </w:r>
    </w:p>
    <w:p/>
    <w:p>
      <w:r>
        <w:rPr>
          <w:b/>
          <w:color w:val="1A4A6E"/>
          <w:sz w:val="22"/>
        </w:rPr>
        <w:t>Edward Morello (LD)</w:t>
      </w:r>
    </w:p>
    <w:p>
      <w:r>
        <w:rPr>
          <w:sz w:val="22"/>
        </w:rPr>
        <w:t>T2. Due to the rural nature of West Dorset, SEND children face difficulty accessing education. I have casework of a young girl with a stroke whose transport was withdrawn two days beforehand. Will the Minister work with other Departments to solve the problem of SEND children accessing education in rural areas?</w:t>
      </w:r>
    </w:p>
    <w:p/>
    <w:p>
      <w:r>
        <w:rPr>
          <w:b/>
          <w:color w:val="1A4A6E"/>
          <w:sz w:val="22"/>
        </w:rPr>
        <w:t>Bridget Phillipson</w:t>
      </w:r>
    </w:p>
    <w:p>
      <w:r>
        <w:rPr>
          <w:sz w:val="22"/>
        </w:rPr>
        <w:t>I recognise the concern the hon. Gentleman raises and that many Members from across the House have raised. That is why we will be setting out our plans to make improvements to the system through the schools White Paper. I would welcome the contribution of the hon. Gentleman and his colleagues as part of that process, because it is important that we put children’s interests first and get to the right system, particularly around early identification of need.</w:t>
      </w:r>
    </w:p>
    <w:p/>
    <w:p>
      <w:r>
        <w:rPr>
          <w:b/>
          <w:color w:val="1A4A6E"/>
          <w:sz w:val="22"/>
        </w:rPr>
        <w:t>Simon Opher (Lab)</w:t>
      </w:r>
    </w:p>
    <w:p>
      <w:r>
        <w:rPr>
          <w:sz w:val="22"/>
        </w:rPr>
        <w:t>T4. In Stroud, a fantastic volunteer group—the Night Angels, started by Chrissie Lowery—patrols streets and trains to provide safety for young women. Will the Minister support this group and would she like to join us on a patrol, donning the trademark pink fluorescent jacket?</w:t>
      </w:r>
    </w:p>
    <w:p/>
    <w:p>
      <w:r>
        <w:rPr>
          <w:b/>
          <w:color w:val="1A4A6E"/>
          <w:sz w:val="22"/>
        </w:rPr>
        <w:t>Jess Phillips (The Parliamentary Under-Secretary of State for the Home Department)</w:t>
      </w:r>
    </w:p>
    <w:p>
      <w:r>
        <w:rPr>
          <w:sz w:val="22"/>
        </w:rPr>
        <w:t>The Minister for Women and Equalities is already wearing a pink jacket. I absolutely pay tribute to the group in my hon. Friend’s constituency. The Under-Secretary of State for Justice, my hon. Friend the Member for Pontypridd (Alex Davies-Jones), who is the Minister with responsibility for tackling violence against women and girls, will be visiting Stroud very soon and has offered to don the pink jacket on our behalf.</w:t>
      </w:r>
    </w:p>
    <w:p/>
    <w:p>
      <w:r>
        <w:rPr>
          <w:b/>
          <w:color w:val="1A4A6E"/>
          <w:sz w:val="22"/>
        </w:rPr>
        <w:t>Alison Griffiths (Con)</w:t>
      </w:r>
    </w:p>
    <w:p>
      <w:r>
        <w:rPr>
          <w:sz w:val="22"/>
        </w:rPr>
        <w:t>Mr Speaker, last night I was honoured to speak at an event you kindly hosted with the Royal National Institute for Deaf People. I met Craig, the chief executive of Action Deafness, which delivers vital services across my constituency, as well as Stuart, an academic focused on the needs of deaf young people. They told me that deaf people too often navigate support from siloed health, education and welfare systems that create barriers. What steps is the Minister taking to co-ordinate cross-departmental support for deaf people to prevent them from falling between the gaps?</w:t>
      </w:r>
    </w:p>
    <w:p/>
    <w:p>
      <w:r>
        <w:rPr>
          <w:b/>
          <w:color w:val="1A4A6E"/>
          <w:sz w:val="22"/>
        </w:rPr>
        <w:t>Bridget Phillipson</w:t>
      </w:r>
    </w:p>
    <w:p>
      <w:r>
        <w:rPr>
          <w:sz w:val="22"/>
        </w:rPr>
        <w:t>The hon. Lady raises an important point. I would be more than happy to make sure that she has a meeting with the relevant Minister to discuss her concerns, and that action is being taken across Government to address them.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