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5 March 2026  ·  Commons  ·  Proceedings</w:t>
      </w:r>
    </w:p>
    <w:p>
      <w:r>
        <w:rPr>
          <w:b/>
        </w:rPr>
        <w:t xml:space="preserve">Source: </w:t>
      </w:r>
      <w:r>
        <w:rPr>
          <w:sz w:val="20"/>
        </w:rPr>
        <w:t>https://hansard.parliament.uk/Commons/2026-03-05/debates/257082DF-C091-40B6-B6EF-C57B7E26AA16/PointOfOrder</w:t>
      </w:r>
    </w:p>
    <w:p/>
    <w:p>
      <w:r>
        <w:rPr>
          <w:b/>
          <w:color w:val="1A4A6E"/>
          <w:sz w:val="22"/>
        </w:rPr>
        <w:t>Marie Goldman (LD)</w:t>
      </w:r>
    </w:p>
    <w:p>
      <w:r>
        <w:rPr>
          <w:sz w:val="22"/>
        </w:rPr>
        <w:t>On a point of order, Madam Deputy Speaker. The Government are today bringing forward a statutory instrument that, according to national media reports, will make significant changes to support for asylum seekers. The Home Secretary has just delivered a speech to the press to announce the changes. I know that you and Mr Speaker are staunch defenders of the right of MPs to hear such announcements first, and to be able to scrutinise and debate changes such as this statutory instrument. Indeed, our constituents, who have elected us, deserve nothing less. May I ask for your guidance about how the House can properly scrutinise this announcement, and others like it that will surely come in the future?</w:t>
      </w:r>
    </w:p>
    <w:p/>
    <w:p>
      <w:r>
        <w:rPr>
          <w:b/>
          <w:color w:val="1A4A6E"/>
          <w:sz w:val="22"/>
        </w:rPr>
        <w:t>Madam Deputy Speaker</w:t>
      </w:r>
    </w:p>
    <w:p>
      <w:r>
        <w:rPr>
          <w:sz w:val="22"/>
        </w:rPr>
        <w:t>I thank the hon. Member for giving notice of that point of order, and I can confirm that I have not been given notice of a further statement by the Government. Major policy announcements should be made to the House first, as Mr Speaker has frequently reiterated. There has been a written ministerial statement today, but I am sure those on the Treasury Bench will have heard the feedback about Members having a chance to scrutinise. The Table Office or the Journal Office may be able to advise on such opportunities for the statutory instrument that has been mentioned. I can see Front Benchers nodding affirmatively.</w:t>
      </w:r>
    </w:p>
    <w:p>
      <w:r>
        <w:rPr>
          <w:sz w:val="22"/>
        </w:rPr>
        <w:t>Bill Presented</w:t>
      </w:r>
    </w:p>
    <w:p>
      <w:r>
        <w:rPr>
          <w:sz w:val="22"/>
        </w:rPr>
        <w:t>Ministerial Salaries (Amendment) Bill</w:t>
      </w:r>
    </w:p>
    <w:p>
      <w:r>
        <w:rPr>
          <w:sz w:val="22"/>
        </w:rPr>
        <w:t>Presentation and First Reading (Standing Order Nos. 50 and 57)</w:t>
      </w:r>
    </w:p>
    <w:p>
      <w:r>
        <w:rPr>
          <w:sz w:val="22"/>
        </w:rPr>
        <w:t>Darren Jones, supported by the Prime Minister, the Chancellor of the Exchequer, James Murray, Nick Thomas-Symonds and Chris Ward presented a Bill to make provision about the maximum number of salaries that may be paid under the Ministerial and other Salaries Act 1975 in respect of certain ministerial offices.</w:t>
      </w:r>
    </w:p>
    <w:p>
      <w:r>
        <w:rPr>
          <w:sz w:val="22"/>
        </w:rPr>
        <w:t>Bill read the First time, to be read a Second time on Monday 9 March, and to be printed (Bill 401).</w:t>
      </w:r>
    </w:p>
    <w:p>
      <w:r>
        <w:rPr>
          <w:sz w:val="22"/>
        </w:rPr>
        <w:t>Supply and Appropriation (Anticipation and Adjustments) (No. 2) Bill</w:t>
      </w:r>
    </w:p>
    <w:p>
      <w:r>
        <w:rPr>
          <w:sz w:val="22"/>
        </w:rPr>
        <w:t>Motion made, and Question put forthwith (Standing Order No. 56), That the Bill be now read a Second time.</w:t>
      </w:r>
    </w:p>
    <w:p>
      <w:r>
        <w:rPr>
          <w:sz w:val="22"/>
        </w:rPr>
        <w:t>Question agreed to.</w:t>
      </w:r>
    </w:p>
    <w:p>
      <w:r>
        <w:rPr>
          <w:sz w:val="22"/>
        </w:rPr>
        <w:t>Bill accordingly read a Second time.</w:t>
      </w:r>
    </w:p>
    <w:p>
      <w:r>
        <w:rPr>
          <w:sz w:val="22"/>
        </w:rPr>
        <w:t>Question put forthwith, That the Bill be now read the Third time.</w:t>
      </w:r>
    </w:p>
    <w:p>
      <w:r>
        <w:rPr>
          <w:sz w:val="22"/>
        </w:rPr>
        <w:t>Question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