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Peter Mandelson: Release of Information</w:t>
      </w:r>
    </w:p>
    <w:p>
      <w:r>
        <w:rPr>
          <w:sz w:val="20"/>
        </w:rPr>
        <w:t>5 March 2026  ·  Commons  ·  Oral Questions</w:t>
      </w:r>
    </w:p>
    <w:p>
      <w:r>
        <w:rPr>
          <w:b/>
        </w:rPr>
        <w:t xml:space="preserve">Policy areas: </w:t>
      </w:r>
      <w:r>
        <w:rPr>
          <w:sz w:val="20"/>
        </w:rPr>
        <w:t>Government and public administration, Parliament and constitution</w:t>
      </w:r>
    </w:p>
    <w:p>
      <w:r>
        <w:rPr>
          <w:b/>
        </w:rPr>
        <w:t xml:space="preserve">Topics: </w:t>
      </w:r>
      <w:r>
        <w:rPr>
          <w:sz w:val="20"/>
        </w:rPr>
        <w:t>government accountability, propriety and ethics, release of information, written ministerial sign-off</w:t>
      </w:r>
    </w:p>
    <w:p>
      <w:r>
        <w:rPr>
          <w:b/>
        </w:rPr>
        <w:t xml:space="preserve">Source: </w:t>
      </w:r>
      <w:r>
        <w:rPr>
          <w:sz w:val="20"/>
        </w:rPr>
        <w:t>https://hansard.parliament.uk/Commons/2026-03-05/debates/B39EA28B-AF84-4335-B006-C0958860CC72/PeterMandelsonReleaseOfInformation</w:t>
      </w:r>
    </w:p>
    <w:p/>
    <w:p>
      <w:r>
        <w:rPr>
          <w:b/>
          <w:color w:val="1A4A6E"/>
          <w:sz w:val="22"/>
        </w:rPr>
        <w:t>Gregory Stafford (Con)</w:t>
      </w:r>
    </w:p>
    <w:p>
      <w:r>
        <w:rPr>
          <w:sz w:val="22"/>
        </w:rPr>
        <w:t>19. What recent progress he has made on implementing the humble Address of 4 February 2026.</w:t>
      </w:r>
    </w:p>
    <w:p/>
    <w:p>
      <w:r>
        <w:rPr>
          <w:b/>
          <w:color w:val="1A4A6E"/>
          <w:sz w:val="22"/>
        </w:rPr>
        <w:t>Darren Jones (The Chancellor of the Duchy of Lancaster)</w:t>
      </w:r>
    </w:p>
    <w:p>
      <w:r>
        <w:rPr>
          <w:sz w:val="22"/>
        </w:rPr>
        <w:t>As I have outlined previously, work is ongoing across Departments to identify the material relevant to the Humble Address. Throughout this process, the Government have recognised the urgency and seriousness of fully complying with that Humble Address, and that is why we will publish relevant materials in tranches, the first of which we have committed to publishing in early March.</w:t>
      </w:r>
    </w:p>
    <w:p/>
    <w:p>
      <w:r>
        <w:rPr>
          <w:b/>
          <w:color w:val="1A4A6E"/>
          <w:sz w:val="22"/>
        </w:rPr>
        <w:t>Gregory Stafford</w:t>
      </w:r>
    </w:p>
    <w:p>
      <w:r>
        <w:rPr>
          <w:sz w:val="22"/>
        </w:rPr>
        <w:t>Can the Minister confirm whether the head of the Government’s propriety and ethics team was appointed without an external recruitment process or written ministerial sign-off, in an apparent breach of its own rules? If so, is this further proof of a lack of transparency and accountability, and of a failure to uphold the propriety and ethics at the heart of this Government?</w:t>
      </w:r>
    </w:p>
    <w:p/>
    <w:p>
      <w:r>
        <w:rPr>
          <w:b/>
          <w:color w:val="1A4A6E"/>
          <w:sz w:val="22"/>
        </w:rPr>
        <w:t>Darren Jones</w:t>
      </w:r>
    </w:p>
    <w:p>
      <w:r>
        <w:rPr>
          <w:sz w:val="22"/>
        </w:rPr>
        <w:t>No, and no.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