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Pension Schemes Bill</w:t>
      </w:r>
    </w:p>
    <w:p>
      <w:r>
        <w:rPr>
          <w:sz w:val="20"/>
        </w:rPr>
        <w:t>5 March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Welfare and benefits</w:t>
      </w:r>
    </w:p>
    <w:p>
      <w:r>
        <w:rPr>
          <w:b/>
        </w:rPr>
        <w:t xml:space="preserve">Topics: </w:t>
      </w:r>
      <w:r>
        <w:rPr>
          <w:sz w:val="20"/>
        </w:rPr>
        <w:t>marshalling of amendments, pension schemes bill, report stage amendments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https://hansard.parliament.uk/Lords/2026-03-05/debates/ECA7AE06-3DED-4423-9334-072D3074E7F3/PensionSchemesBill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amendments for the Report stage be marshalled and considered in the following order: Clauses 1 to 118, the Schedule, Clauses 119 to 123, Title.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