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Civil Service Visa Sponsorship</w:t>
      </w:r>
    </w:p>
    <w:p>
      <w:r>
        <w:rPr>
          <w:sz w:val="20"/>
        </w:rPr>
        <w:t>5 March 2026  ·  Commons  ·  Oral Questions</w:t>
      </w:r>
    </w:p>
    <w:p>
      <w:r>
        <w:rPr>
          <w:b/>
        </w:rPr>
        <w:t xml:space="preserve">Policy areas: </w:t>
      </w:r>
      <w:r>
        <w:rPr>
          <w:sz w:val="20"/>
        </w:rPr>
        <w:t>Employment and labour market, Government and public administration, Immigration and borders</w:t>
      </w:r>
    </w:p>
    <w:p>
      <w:r>
        <w:rPr>
          <w:b/>
        </w:rPr>
        <w:t xml:space="preserve">Topics: </w:t>
      </w:r>
      <w:r>
        <w:rPr>
          <w:sz w:val="20"/>
        </w:rPr>
        <w:t>civil service visa sponsorship, nationality rules, public sector hiring, sponsorship of visas, talent acquisition</w:t>
      </w:r>
    </w:p>
    <w:p>
      <w:r>
        <w:rPr>
          <w:b/>
        </w:rPr>
        <w:t xml:space="preserve">Source: </w:t>
      </w:r>
      <w:r>
        <w:rPr>
          <w:sz w:val="20"/>
        </w:rPr>
        <w:t>https://hansard.parliament.uk/Commons/2026-03-05/debates/0CA25B4F-4BF7-4545-A601-F864AA478891/CivilServiceVisaSponsorship</w:t>
      </w:r>
    </w:p>
    <w:p/>
    <w:p>
      <w:r>
        <w:rPr>
          <w:b/>
          <w:color w:val="1A4A6E"/>
          <w:sz w:val="22"/>
        </w:rPr>
        <w:t>Blake Stephenson (Con)</w:t>
      </w:r>
    </w:p>
    <w:p>
      <w:r>
        <w:rPr>
          <w:sz w:val="22"/>
        </w:rPr>
        <w:t>8. What guidance his Department issues on civil service sponsorship of visas.</w:t>
      </w:r>
    </w:p>
    <w:p/>
    <w:p>
      <w:r>
        <w:rPr>
          <w:b/>
          <w:color w:val="1A4A6E"/>
          <w:sz w:val="22"/>
        </w:rPr>
        <w:t>Satvir Kaur (The Parliamentary Secretary, Cabinet Office)</w:t>
      </w:r>
    </w:p>
    <w:p>
      <w:r>
        <w:rPr>
          <w:sz w:val="22"/>
        </w:rPr>
        <w:t>This Government are committed to preserving the civil service’s proud and long-standing committed to merit-based appointments, ensuring we have the skills and talent in place to deliver on our priorities. Those seeking to work in our civil service must abide by existing nationality rules, and each Department must ensure compliance with UK visa sponsorship rules, which are issued through the Home Office.</w:t>
      </w:r>
    </w:p>
    <w:p/>
    <w:p>
      <w:r>
        <w:rPr>
          <w:b/>
          <w:color w:val="1A4A6E"/>
          <w:sz w:val="22"/>
        </w:rPr>
        <w:t>Blake Stephenson</w:t>
      </w:r>
    </w:p>
    <w:p>
      <w:r>
        <w:rPr>
          <w:sz w:val="22"/>
        </w:rPr>
        <w:t>Hundreds of public sector bodies, including a number of Departments and arm’s length bodies, are registered to sponsored visas, as the Minister will know. Does she agree that the public sector should lead from the front and sponsor visas by exception only in the cases of hiring truly world-class talent? Can she confirm whether all Departments and arm’s length bodies are complying with the guidance issued by the Cabinet Office?</w:t>
      </w:r>
    </w:p>
    <w:p/>
    <w:p>
      <w:r>
        <w:rPr>
          <w:b/>
          <w:color w:val="1A4A6E"/>
          <w:sz w:val="22"/>
        </w:rPr>
        <w:t>Satvir Kaur</w:t>
      </w:r>
    </w:p>
    <w:p>
      <w:r>
        <w:rPr>
          <w:sz w:val="22"/>
        </w:rPr>
        <w:t>We want to champion world-class talent, and we want to have and retain the best talent. That is why we have announced the national school of government to ensure that we can do that. I politely remind the hon. Member that numbers actually increased after the points-based system was introduced. That is what made the biggest difference.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