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Civil Service Reform</w:t>
      </w:r>
    </w:p>
    <w:p>
      <w:r>
        <w:rPr>
          <w:sz w:val="20"/>
        </w:rPr>
        <w:t>5 March 2026  ·  Commons  ·  Oral Questions</w:t>
      </w:r>
    </w:p>
    <w:p>
      <w:r>
        <w:rPr>
          <w:b/>
        </w:rPr>
        <w:t xml:space="preserve">Policy areas: </w:t>
      </w:r>
      <w:r>
        <w:rPr>
          <w:sz w:val="20"/>
        </w:rPr>
        <w:t>Economy, Education, training and skills, Government and public administration</w:t>
      </w:r>
    </w:p>
    <w:p>
      <w:r>
        <w:rPr>
          <w:b/>
        </w:rPr>
        <w:t xml:space="preserve">Topics: </w:t>
      </w:r>
      <w:r>
        <w:rPr>
          <w:sz w:val="20"/>
        </w:rPr>
        <w:t>civil service reform, economic growth, levelling up, national school of government</w:t>
      </w:r>
    </w:p>
    <w:p>
      <w:r>
        <w:rPr>
          <w:b/>
        </w:rPr>
        <w:t xml:space="preserve">Source: </w:t>
      </w:r>
      <w:r>
        <w:rPr>
          <w:sz w:val="20"/>
        </w:rPr>
        <w:t>https://hansard.parliament.uk/Commons/2026-03-05/debates/879668AB-6DEF-46E6-86AA-13984377C2D8/CivilServiceReform</w:t>
      </w:r>
    </w:p>
    <w:p/>
    <w:p>
      <w:r>
        <w:rPr>
          <w:b/>
          <w:color w:val="1A4A6E"/>
          <w:sz w:val="22"/>
        </w:rPr>
        <w:t>Luke Murphy (Lab)</w:t>
      </w:r>
    </w:p>
    <w:p>
      <w:r>
        <w:rPr>
          <w:sz w:val="22"/>
        </w:rPr>
        <w:t>17. What steps he is taking through civil service reform to support the economy.</w:t>
      </w:r>
    </w:p>
    <w:p/>
    <w:p>
      <w:r>
        <w:rPr>
          <w:b/>
          <w:color w:val="1A4A6E"/>
          <w:sz w:val="22"/>
        </w:rPr>
        <w:t>Satvir Kaur (The Parliamentary Secretary, Cabinet Office)</w:t>
      </w:r>
    </w:p>
    <w:p>
      <w:r>
        <w:rPr>
          <w:sz w:val="22"/>
        </w:rPr>
        <w:t>The Government are committed to delivering a strong, stable and growing economy for every region in our country. That includes bringing high-quality civil service roles to towns and cities across the country, which will not only bring over £880 million in local economic benefits but ensure that the civil service better reflects the communities we serve.</w:t>
      </w:r>
    </w:p>
    <w:p/>
    <w:p>
      <w:r>
        <w:rPr>
          <w:b/>
          <w:color w:val="1A4A6E"/>
          <w:sz w:val="22"/>
        </w:rPr>
        <w:t>Luke Murphy</w:t>
      </w:r>
    </w:p>
    <w:p>
      <w:r>
        <w:rPr>
          <w:sz w:val="22"/>
        </w:rPr>
        <w:t>I thank the Minister for her answer; it is fantastic to see her on the Front Bench for what I think are her first parliamentary questions. Two of the things my constituents care most about are increasing their living standards and improving their public services, and both depend on economic growth. How will the reforms to the civil service set out by the Chief Secretary to the Prime Minister earlier this year, including on the national school of government, help drive economic growth and meet my constituents’ priorities?</w:t>
      </w:r>
    </w:p>
    <w:p/>
    <w:p>
      <w:r>
        <w:rPr>
          <w:b/>
          <w:color w:val="1A4A6E"/>
          <w:sz w:val="22"/>
        </w:rPr>
        <w:t>Satvir Kaur</w:t>
      </w:r>
    </w:p>
    <w:p>
      <w:r>
        <w:rPr>
          <w:sz w:val="22"/>
        </w:rPr>
        <w:t>As a fellow Hampshire MP, I am pleased that my hon. Friend continues to champion our wonderful region’s cause. The Government are already working to improve living standards for individuals and families in his constituency and across the UK. The civil service plays a crucial role in ensuring that we continue to deliver on this issue. The national school of government will ensure that we nurture talent, give opportunities to more communities outside London, and have the people with the best skills to deliver on our priorities.</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