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Work Fund</w:t>
      </w:r>
    </w:p>
    <w:p>
      <w:r>
        <w:rPr>
          <w:sz w:val="20"/>
        </w:rPr>
        <w:t>5 March 2026  ·  Lords  ·  Oral Questions</w:t>
      </w:r>
    </w:p>
    <w:p>
      <w:r>
        <w:rPr>
          <w:b/>
        </w:rPr>
        <w:t xml:space="preserve">Policy areas: </w:t>
      </w:r>
      <w:r>
        <w:rPr>
          <w:sz w:val="20"/>
        </w:rPr>
        <w:t>Employment and labour market, Welfare and benefits</w:t>
      </w:r>
    </w:p>
    <w:p>
      <w:r>
        <w:rPr>
          <w:b/>
        </w:rPr>
        <w:t xml:space="preserve">Topics: </w:t>
      </w:r>
      <w:r>
        <w:rPr>
          <w:sz w:val="20"/>
        </w:rPr>
        <w:t>access to work fund, application backlogs, disability employment support, employer support for disabled staff, review of access to work</w:t>
      </w:r>
    </w:p>
    <w:p>
      <w:r>
        <w:rPr>
          <w:b/>
        </w:rPr>
        <w:t xml:space="preserve">Source: </w:t>
      </w:r>
      <w:r>
        <w:rPr>
          <w:sz w:val="20"/>
        </w:rPr>
        <w:t>https://hansard.parliament.uk/Lords/2026-03-05/debates/5E36A4A0-A534-45DC-B4BA-04172B29282B/AccessToWorkFund</w:t>
      </w:r>
    </w:p>
    <w:p/>
    <w:p>
      <w:r>
        <w:rPr>
          <w:b/>
          <w:color w:val="1A4A6E"/>
          <w:sz w:val="22"/>
        </w:rPr>
        <w:t>Lord Touhig</w:t>
      </w:r>
    </w:p>
    <w:p>
      <w:r>
        <w:rPr>
          <w:sz w:val="22"/>
        </w:rPr>
        <w:t>My Lords, in begging leave to ask the Question standing in my name on the Order Paper, I declare an interest as a vice-president of the National Autistic Society, an honour I share with my noble friend Lady Browning opposite.</w:t>
      </w:r>
    </w:p>
    <w:p/>
    <w:p>
      <w:r>
        <w:rPr>
          <w:b/>
          <w:color w:val="1A4A6E"/>
          <w:sz w:val="22"/>
        </w:rPr>
        <w:t>Lord Touhig</w:t>
      </w:r>
    </w:p>
    <w:p>
      <w:r>
        <w:rPr>
          <w:sz w:val="22"/>
        </w:rPr>
        <w:t>My Lords, Access to Work is a demand-led, personalised discretionary grant programme, which supports the recruitment and retention of disabled people in employment. As part of standard operational practice, the DWP continually reviews how the service has delivered to drive improvements. Access to Work has not substantially changed since its introduction in 1994. In our Pathways to Work Green Paper, this Government consulted on the future of Access to Work and how to improve the scheme so that it helps more disabled people in work.</w:t>
      </w:r>
    </w:p>
    <w:p/>
    <w:p>
      <w:r>
        <w:rPr>
          <w:b/>
          <w:color w:val="1A4A6E"/>
          <w:sz w:val="22"/>
        </w:rPr>
        <w:t>The Minister of State, Department for Work and Pensions (Lab)</w:t>
      </w:r>
    </w:p>
    <w:p>
      <w:r>
        <w:rPr>
          <w:sz w:val="22"/>
        </w:rPr>
        <w:t>My Lords, last year I met a group of autistic youngsters who were in employment for the first time, thanks to the support of the Access to Work fund. But the fund, in truth, is in crisis. There is a backlog of 60,000 applications waiting to be processed, 33,000 people are waiting for payments, and the system is overwhelmed and struggling to cope. The National Audit Office recently produced a report making recommendations for major changes to how the fund operates. Will my noble friend the Minister use this report as the basis for a complete review, to prevent this fund failing completely?</w:t>
      </w:r>
    </w:p>
    <w:p/>
    <w:p>
      <w:r>
        <w:rPr>
          <w:b/>
          <w:color w:val="1A4A6E"/>
          <w:sz w:val="22"/>
        </w:rPr>
        <w:t>Lord Touhig</w:t>
      </w:r>
    </w:p>
    <w:p>
      <w:r>
        <w:rPr>
          <w:sz w:val="22"/>
        </w:rPr>
        <w:t>I share my noble friend’s view of the importance of supporting people into work; that is what Access to Work is there to do. The NAO report, published last month, is a really helpful contribution and highlighted a number of pressures that we already know about. It also noted that the demand on Access to Work has gone up dramatically. It began to escalate significantly coming out of the pandemic—application rates have doubled since 2019-20—and the Government are now spending a record amount, over £320 million, which is the highest ever and 22% more than the year before.</w:t>
      </w:r>
    </w:p>
    <w:p>
      <w:r>
        <w:rPr>
          <w:sz w:val="22"/>
        </w:rPr>
        <w:t>A range of changes have made a difference, partly about the scale and partly about complexity, so we are taking those steps now. We increased the number of staff working in this area by 29% last year and we have looked at operational improvements to speed up cases. We are getting more complex cases coming through, which is making a difference. We also need to reform Access to Work. It has not been looked at properly since it was introduced over 30 years ago; we need to make sure it is fit for the future.</w:t>
      </w:r>
    </w:p>
    <w:p/>
    <w:p>
      <w:r>
        <w:rPr>
          <w:b/>
          <w:color w:val="1A4A6E"/>
          <w:sz w:val="22"/>
        </w:rPr>
        <w:t>Baroness Sherlock</w:t>
      </w:r>
    </w:p>
    <w:p>
      <w:r>
        <w:rPr>
          <w:sz w:val="22"/>
        </w:rPr>
        <w:t>My Lords, I totally agree with the points brought up by the noble Lord, Lord Touhig. We are very fortunate in having a Minister who cares so deeply about this subject, as we all know. One of the problems in getting a job, which is what I want to ask the Minister about, is that, in practice, the workforce in many small companies is very nervous indeed to have somebody who is disabled or has a problem of that type. How can we deal with that better and faster?</w:t>
      </w:r>
    </w:p>
    <w:p/>
    <w:p>
      <w:r>
        <w:rPr>
          <w:b/>
          <w:color w:val="1A4A6E"/>
          <w:sz w:val="22"/>
        </w:rPr>
        <w:t>Lord Sterling of Plaistow</w:t>
      </w:r>
    </w:p>
    <w:p>
      <w:r>
        <w:rPr>
          <w:sz w:val="22"/>
        </w:rPr>
        <w:t>I thank the noble Lord for his question and for his kind words. He raises a really important point. One of the things we have discovered, both through our general work with employers but also through the report we have done in this area, is that many employers really want to help, but some small and medium-sized businesses do not know how. They are nervous, and they worry about having the right conversations and how to help. We have a special service, developed with SME employers, called SEHD, which can help support conversations between employer and employee to help them work out what they should do and what help they can get elsewhere.</w:t>
      </w:r>
    </w:p>
    <w:p>
      <w:r>
        <w:rPr>
          <w:sz w:val="22"/>
        </w:rPr>
        <w:t>At the same time, we need to make sure that really big employers step up to the plate. We should not be in a situation where very large employers use Access to Work for small pieces of equipment, such as buying keyboards or chairs, which one would hope they could have managed in the normal run of things. Our job is to help employers to do the right thing, because most of them want to, but the noble Lord knows very much from his experience that this can be challenging. Yet, the rewards of having a really good workforce can make all the difference in the end.</w:t>
      </w:r>
    </w:p>
    <w:p/>
    <w:p>
      <w:r>
        <w:rPr>
          <w:b/>
          <w:color w:val="1A4A6E"/>
          <w:sz w:val="22"/>
        </w:rPr>
        <w:t>Baroness Sherlock</w:t>
      </w:r>
    </w:p>
    <w:p>
      <w:r>
        <w:rPr>
          <w:sz w:val="22"/>
        </w:rPr>
        <w:t>My Lords, I compliment the Minister on the work that is being done in this area. In my view, the aim of the Access to Work fund is to get people out of the house and into work. The fund also pays for improvements and developments in the home when people are working from home. I am sure it would be of great interest to the House to know what proportion of the fund is going to support people working from home rather than working in a place of employment, which is not quite the same in what it achieves for mobility.</w:t>
      </w:r>
    </w:p>
    <w:p/>
    <w:p>
      <w:r>
        <w:rPr>
          <w:b/>
          <w:color w:val="1A4A6E"/>
          <w:sz w:val="22"/>
        </w:rPr>
        <w:t>Lord Palmer of Childs Hill</w:t>
      </w:r>
    </w:p>
    <w:p>
      <w:r>
        <w:rPr>
          <w:sz w:val="22"/>
        </w:rPr>
        <w:t>My Lords, the noble Lord makes an important point: the scheme helps people to get into and stay in work. It is incredibly wide-ranging, covering anything from a customer applying for a single one-off grant of £100 to buy a piece of equipment, which they might keep for the duration of their work in that particular role, through to the other end, of a cap of £69,260 for someone who needs large levels of personal support. There are people who buy a single piece of equipment, or have British Sign Language support to do a job, and right across the piece. I do not have the figures about location, but if we have them I would be very happy to write to the noble Lord.</w:t>
      </w:r>
    </w:p>
    <w:p/>
    <w:p>
      <w:r>
        <w:rPr>
          <w:b/>
          <w:color w:val="1A4A6E"/>
          <w:sz w:val="22"/>
        </w:rPr>
        <w:t>Baroness Sherlock</w:t>
      </w:r>
    </w:p>
    <w:p>
      <w:r>
        <w:rPr>
          <w:sz w:val="22"/>
        </w:rPr>
        <w:t>My Lords, although I recognise that spending on Access to Work has increased in recent years and applaud the Government’s ambition to support more disabled people into work, this will most likely require more financial investment and more training of specialist staff. Therefore, have the Government assessed how their welfare reforms will affect demand for Access to Work and how the scheme can be strengthened to meet what may be an increased case load in coming years?</w:t>
      </w:r>
    </w:p>
    <w:p/>
    <w:p>
      <w:r>
        <w:rPr>
          <w:b/>
          <w:color w:val="1A4A6E"/>
          <w:sz w:val="22"/>
        </w:rPr>
        <w:t>The Lord Bishop of Leicester</w:t>
      </w:r>
    </w:p>
    <w:p>
      <w:r>
        <w:rPr>
          <w:sz w:val="22"/>
        </w:rPr>
        <w:t>The right reverend Prelate raises a very important point. The Government hope there will be more demand for support. In reviewing Access to Work, we also have to review the whole landscape to look at how well supported employers are to be able to do the things they can do, which was the point raised by the noble Lord, Lord Sterling. What is the right thing for an employer to do, what can the individual do themselves and what can the state do to help them directly?</w:t>
      </w:r>
    </w:p>
    <w:p>
      <w:r>
        <w:rPr>
          <w:sz w:val="22"/>
        </w:rPr>
        <w:t>One of the challenges in recent times is that, along with that growth, we are getting very different types of cases. Broadly speaking, when the scheme was much smaller, people traditionally applied for a piece of physical kit for a physical barrier. The biggest single case now is people needing help with mental health. There are also cases of people coming through with a range of learning conditions, which are quite complex to assess and need a lot more work. We are having to review that, alongside broader policies, but the right reverend Prelate makes an important point to connect them.</w:t>
      </w:r>
    </w:p>
    <w:p/>
    <w:p>
      <w:r>
        <w:rPr>
          <w:b/>
          <w:color w:val="1A4A6E"/>
          <w:sz w:val="22"/>
        </w:rPr>
        <w:t>Baroness Sherlock</w:t>
      </w:r>
    </w:p>
    <w:p>
      <w:r>
        <w:rPr>
          <w:sz w:val="22"/>
        </w:rPr>
        <w:t>My Lords, if you are blind or visually impaired in the UK you have only a 27% chance of being in employment. In the light of that, what changes does the Minister propose need to be made to Access to Work, connect to work and all job programmes to close this horrific employment gap?</w:t>
      </w:r>
    </w:p>
    <w:p/>
    <w:p>
      <w:r>
        <w:rPr>
          <w:b/>
          <w:color w:val="1A4A6E"/>
          <w:sz w:val="22"/>
        </w:rPr>
        <w:t>Lord Holmes of Richmond</w:t>
      </w:r>
    </w:p>
    <w:p>
      <w:r>
        <w:rPr>
          <w:sz w:val="22"/>
        </w:rPr>
        <w:t>I commend the noble Lord for raising these issues. I am really grateful to him for having been in touch with me, and I look forward to discussing this more with him directly. The Government are increasingly looking at how we can personalise our support. The disability employment advisers in our jobcentres are well trained to make sure they work with individuals, but the next stage goes back to employers. We can get individuals job-ready, but we have to make sure that places of employment are disabled person-ready as well, so we are trying to do both.</w:t>
      </w:r>
    </w:p>
    <w:p>
      <w:r>
        <w:rPr>
          <w:sz w:val="22"/>
        </w:rPr>
        <w:t>In developing the future of Access to Work, we consulted generally and set up a collaboration committee, working closely with disabled people and people from representative organisations, as well as employers, to look at how we get the scheme right. Within that, we are trying to capture the full range of needs and make sure it carries on being personalised, but in a practical way.</w:t>
      </w:r>
    </w:p>
    <w:p/>
    <w:p>
      <w:r>
        <w:rPr>
          <w:b/>
          <w:color w:val="1A4A6E"/>
          <w:sz w:val="22"/>
        </w:rPr>
        <w:t>Baroness Sherlock</w:t>
      </w:r>
    </w:p>
    <w:p>
      <w:r>
        <w:rPr>
          <w:sz w:val="22"/>
        </w:rPr>
        <w:t>My Lords, the Minister and I suffer from the same condition: an obsession with getting people into work and keeping them there. I hope the whole House shares an obsession with the same outcome. Nothing makes my heart sing more than knowing how many people we get into work, how many stay in work—particularly after a year—how much a job costs and how we can make sure we measure what we are doing. How does the department keep these outcomes under review and how does it ensure that expenditure in this area is demonstrably helping people enter and stay in work?</w:t>
      </w:r>
    </w:p>
    <w:p/>
    <w:p>
      <w:r>
        <w:rPr>
          <w:b/>
          <w:color w:val="1A4A6E"/>
          <w:sz w:val="22"/>
        </w:rPr>
        <w:t>Baroness Stedman-Scott</w:t>
      </w:r>
    </w:p>
    <w:p>
      <w:r>
        <w:rPr>
          <w:sz w:val="22"/>
        </w:rPr>
        <w:t>I commend the noble Baroness for the really interesting and innovative work she has done in the past, and for her commitment to this area. It is always a pleasure to debate these issues with her. On value for money and the results of Access to Work, she will remember from her time in the department that the previous Government tried to look at how you assess the impact of this scheme, only to find that it is very difficult, because you do not have a counterfactual: you cannot have a control group who get no help at all and struggle on their own, and compare to see how the two groups are doing. The NAO flagged these issues to the department and we are very aware of them. We are looking all the time at how we reform the scheme in a way that helps individuals, demonstrates additional value for money and is not a substitute for what employers should be doing, but which none the less is not so bureaucratic that you cannot get the money you need. To reassure her, all those things are being taken into account in the review process.</w:t>
      </w:r>
    </w:p>
    <w:p/>
    <w:p>
      <w:r>
        <w:rPr>
          <w:b/>
          <w:color w:val="1A4A6E"/>
          <w:sz w:val="22"/>
        </w:rPr>
        <w:t>Baroness Sherlock</w:t>
      </w:r>
    </w:p>
    <w:p>
      <w:r>
        <w:rPr>
          <w:sz w:val="22"/>
        </w:rPr>
        <w:t>My Lords, when I was in the Minister’s position and responsible for this scheme, one of the problems we had was getting enough people to take advantage of the scheme. I urge her, although it is challenging, to take as a win the fact that demand is very high and to make the argument with the Treasury that getting people into work is a net benefit to the public finances. I assure her that, if she makes that argument, she will get cross-party support for it. Access to Work is a fantastic scheme and I look forward to the changes she is able to make to enable it to get more people into work, whether they are in a workplace or working from home, where that may suit them best.</w:t>
      </w:r>
    </w:p>
    <w:p/>
    <w:p>
      <w:r>
        <w:rPr>
          <w:b/>
          <w:color w:val="1A4A6E"/>
          <w:sz w:val="22"/>
        </w:rPr>
        <w:t>Lord Harper</w:t>
      </w:r>
    </w:p>
    <w:p>
      <w:r>
        <w:rPr>
          <w:sz w:val="22"/>
        </w:rPr>
        <w:t>I am grateful to the noble Lord both for the history lesson and for his support. Access to Work has many challenges, but getting people to apply for it is not chief among them. One of the challenges is that, although we are spending record amounts of money, we are still supporting only around 1% of the working disabled population, so this is also about identifying the best way to get the right amount of support to the highest number of people. The noble Lord was helpful in raising that issue; that is now our challenge, and I am grateful to him for reminding me of it.</w:t>
      </w:r>
    </w:p>
    <w:p/>
    <w:p>
      <w:r>
        <w:rPr>
          <w:b/>
          <w:color w:val="1A4A6E"/>
          <w:sz w:val="22"/>
        </w:rPr>
        <w:t>Baroness Sherlock</w:t>
      </w:r>
    </w:p>
    <w:p>
      <w:r>
        <w:rPr>
          <w:sz w:val="22"/>
        </w:rPr>
        <w:t>I am grateful to the noble Lord both for the history lesson and for his support. Access to Work has many challenges, but getting people to apply for it is not chief among them. One of the challenges is that, although we are spending record amounts of money, we are still supporting only around 1% of the working disabled population, so this is also about identifying the best way to get the right amount of support to the highest number of people. The noble Lord was helpful in raising that issue; that is now our challenge, and I am grateful to him for reminding me of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