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Payment Services and Payment Accounts (Contract Termination) (Amendment) Regulations 2025</w:t>
      </w:r>
    </w:p>
    <w:p>
      <w:r>
        <w:rPr>
          <w:sz w:val="20"/>
        </w:rPr>
        <w:t>5 June 2025  ·  Lords  ·  Committee Stage</w:t>
      </w:r>
    </w:p>
    <w:p>
      <w:r>
        <w:rPr>
          <w:b/>
        </w:rPr>
        <w:t xml:space="preserve">Policy areas: </w:t>
      </w:r>
      <w:r>
        <w:rPr>
          <w:sz w:val="20"/>
        </w:rPr>
        <w:t>Business and industry, Finance and taxation, Society and culture</w:t>
      </w:r>
    </w:p>
    <w:p>
      <w:r>
        <w:rPr>
          <w:b/>
        </w:rPr>
        <w:t xml:space="preserve">Topics: </w:t>
      </w:r>
      <w:r>
        <w:rPr>
          <w:sz w:val="20"/>
        </w:rPr>
        <w:t>customer protection, debanking concerns, financial ombudsman, notice periods, payment services termination</w:t>
      </w:r>
    </w:p>
    <w:p>
      <w:r>
        <w:rPr>
          <w:b/>
        </w:rPr>
        <w:t xml:space="preserve">Source: </w:t>
      </w:r>
      <w:r>
        <w:rPr>
          <w:sz w:val="20"/>
        </w:rPr>
        <w:t>https://hansard.parliament.uk/Lords/2025-06-05/debates/2BBB4E90-3084-4094-9C05-AF14E52F6B0E/PaymentServicesAndPaymentAccountsContractTerminationAmendmentRegulations2025</w:t>
      </w:r>
    </w:p>
    <w:p/>
    <w:p>
      <w:r>
        <w:rPr>
          <w:b/>
          <w:color w:val="1A4A6E"/>
          <w:sz w:val="22"/>
        </w:rPr>
        <w:t>Lord Wilson of Sedgefield</w:t>
      </w:r>
    </w:p>
    <w:p>
      <w:r>
        <w:rPr>
          <w:sz w:val="22"/>
        </w:rPr>
        <w:t>My Lords, financial services fulfil a vital role for people and businesses across the UK and the Government are committed to ensuring high standards of customer protection. These regulations form part of this commitment by strengthening protections for customers, including consumers, businesses and charities, when their bank accounts or other payment services are terminated by their provider.</w:t>
      </w:r>
    </w:p>
    <w:p>
      <w:r>
        <w:rPr>
          <w:sz w:val="22"/>
        </w:rPr>
        <w:t>While decisions to terminate services are generally commercial decisions, customers must be treated fairly. Noble Lords will be aware that concerns have been raised in this area over recent years. This has included concerns about services being terminated on the basis of customers’ lawful beliefs and political opinions. The Government are clear that customers should not see services terminated due to lawful freedom of expression. There are already laws that prohibit providers discriminating against UK consumers on these grounds. However, in other areas existing legislation does not always provide appropriate protection and is not sufficiently clear.</w:t>
      </w:r>
    </w:p>
    <w:p>
      <w:r>
        <w:rPr>
          <w:sz w:val="22"/>
        </w:rPr>
        <w:t>Currently, payments legislation contains no obligation on providers to explain why they are terminating payment services, making it difficult for customers to understand the reasons for terminations, rectify issues or know whether to bring a complaint against their provider’s decision. Furthermore, the current requirement that providers must give customers at least two months’ notice does not always provide customers sufficient time to manage the impacts of a termination and, where needed, find an alternative provider. These regulations make changes to address these issues.</w:t>
      </w:r>
    </w:p>
    <w:p>
      <w:r>
        <w:rPr>
          <w:sz w:val="22"/>
        </w:rPr>
        <w:t>Specifically, the regulations will amend the Payment Services Regulations 2017 to require providers to give customers a longer notice period of at least 90 days before terminating a payment services contract and a sufficiently detailed and specific explanation so the customer understands why it is being terminated. Providers must also advise the customer of how to complain to their provider and of any right they have to complain to the Financial Ombudsman Service. The regulations also clarify ambiguities in legislation to ensure that these new protections are applied consistently. There are some exceptions to the new requirements, mainly so that providers can continue to meet other legal requirements.</w:t>
      </w:r>
    </w:p>
    <w:p>
      <w:r>
        <w:rPr>
          <w:sz w:val="22"/>
        </w:rPr>
        <w:t>Lastly, the regulations make equivalent changes to the Payment Accounts Regulations 2015 so that people who apply for and use basic bank accounts will benefit from the new rules. These changes will increase transparency for customers, ensuring that they understand providers’ decisions and have more time and information to make a complaint or find an alternative provider. The changes will take effect from 28 April 2026 and apply to the termination of payment services contracts that are concluded for an indefinite period and entered into on or after that date.</w:t>
      </w:r>
    </w:p>
    <w:p>
      <w:r>
        <w:rPr>
          <w:sz w:val="22"/>
        </w:rPr>
        <w:t>I know that the Secondary Legislation Scrutiny Committee raised this measure as an instrument of interest in its 25th report, published on 15 May. I am grateful for the consideration the Committee has given this legislation, and I shall respond to the points it raised.</w:t>
      </w:r>
    </w:p>
    <w:p>
      <w:r>
        <w:rPr>
          <w:sz w:val="22"/>
        </w:rPr>
        <w:t>First, the Government acknowledge that there have been concerns about customers being debanked on the basis of their lawful beliefs and political opinions, and that this formed part of what initially led to a review of legislation in this area. Since coming into office, this Government have taken a fresh look at the issue from a broader perspective. As I said earlier, providers are already prohibited from discriminating against UK consumers based on their lawful beliefs and political opinions, but there are shortcomings in wider legislation that governs how providers terminate payment services contracts. The Government are therefore taking a wider approach to strengthen legislation and to enhance fairness and transparency for all customers more generally.</w:t>
      </w:r>
    </w:p>
    <w:p>
      <w:r>
        <w:rPr>
          <w:sz w:val="22"/>
        </w:rPr>
        <w:t>Secondly, regarding the length of the 90-day notice period and the implementation period for the instrument, the Government’s approach is based on extensive engagement. We have sought to balance strengthening the protections for customers with minimising the burdens on firms.</w:t>
      </w:r>
    </w:p>
    <w:p>
      <w:r>
        <w:rPr>
          <w:sz w:val="22"/>
        </w:rPr>
        <w:t>In conclusion, these regulations would make important changes to ensure that customers are treated fairly, while respecting providers’ rights to make commercial decisions. I hope that the Grand Committee will endorse these reforms. I look forward to the debate and beg to move.</w:t>
      </w:r>
    </w:p>
    <w:p/>
    <w:p>
      <w:r>
        <w:rPr>
          <w:b/>
          <w:color w:val="1A4A6E"/>
          <w:sz w:val="22"/>
        </w:rPr>
        <w:t>Lord in Waiting/Government Whip (Lab)</w:t>
      </w:r>
    </w:p>
    <w:p>
      <w:r>
        <w:rPr>
          <w:sz w:val="22"/>
        </w:rPr>
        <w:t>My Lords, I welcome the opportunity to speak on this statutory instrument in this brief debate. We note that these regulations build on previous legislation and arise from a consultation that began under the previous Conservative Government in July 2023.</w:t>
      </w:r>
    </w:p>
    <w:p>
      <w:r>
        <w:rPr>
          <w:sz w:val="22"/>
        </w:rPr>
        <w:t>I agree with the Minister that the extension of the minimum notice period for contract termination from two months to 90 days is a prudent and welcome measure. Even more significant is the requirement for payment service providers to provide detailed and specific reasons for termination, thereby enhancing transparency and fairness and discouraging needless debanking; we all saw the unfortunate effect of Coutts’ closure of Nigel Farage’s account. Additionally, informing customers of their right to complain to the Financial Ombudsman Service is a useful safeguard.</w:t>
      </w:r>
    </w:p>
    <w:p>
      <w:r>
        <w:rPr>
          <w:sz w:val="22"/>
        </w:rPr>
        <w:t>I have two problems with these regulations. First, I am concerned by the wide-ranging exemptions to the new rules—“exceptions” is probably the right word. These include the anti-money laundering requirements and the suspicion of serious crime, as well as the possible commission of a public order or harassment offence. These are substantial exceptions that could be the subject of unfair debanking, with the accused unable to know what it is claimed he or she has done wrong. I therefore welcome the change in the threshold from “reasonable belief” to “reasonable grounds to suspect” for serious crime exceptions following consultation, but I wonder whether this is enough.</w:t>
      </w:r>
    </w:p>
    <w:p>
      <w:r>
        <w:rPr>
          <w:sz w:val="22"/>
        </w:rPr>
        <w:t>I should add that small and medium-sized businesses are not exempted from the new requirements. What targeted support or guidance will be provided to help these providers manage the increased compliance burden? These measures could cause problems for businesses already under pressure from NICs and the prospect of new regulation. We all want fairness but the net cost to businesses is £6.4 million a year, by the normally prudent Treasury estimates. This means a net present value of minus £55.4 million.</w:t>
      </w:r>
    </w:p>
    <w:p>
      <w:r>
        <w:rPr>
          <w:sz w:val="22"/>
        </w:rPr>
        <w:t>In the light of this, how do the Government plan to monitor and evaluate these regulations over time to ensure that the extended notice periods and disclosure obligations generally lead to better outcomes for consumers, rather than creating additional administrative burdens for the suppliers of financial services? Can the Government also clarify how conflicts between these termination requirements and other legal obligations on payment service providers will be managed, especially where other laws might take precedence? What mechanisms will be in place to resolve such conflicts fairly and transparently?</w:t>
      </w:r>
    </w:p>
    <w:p>
      <w:r>
        <w:rPr>
          <w:sz w:val="22"/>
        </w:rPr>
        <w:t>Secondly, the main problem for consumers of payment services is not being able to secure a bank account at all. I know this from my own family’s experience of being denied banking, reducing the scope for moving to a different, more competitive bank. This is on grounds such as being a publicly exposed person, which is our experience; selling arms, which it seems wrong to exclude given our growing defence needs; or ungrounded fear by the provider of money laundering. What is the Government’s position on this difficult area of securing a bank account?</w:t>
      </w:r>
    </w:p>
    <w:p>
      <w:r>
        <w:rPr>
          <w:sz w:val="22"/>
        </w:rPr>
        <w:t>I look forward to the Minister’s response and to continued engagement with the Government and regulators to ensure that these important reforms deliver tangible and lasting benefits for payment service users.</w:t>
      </w:r>
    </w:p>
    <w:p/>
    <w:p>
      <w:r>
        <w:rPr>
          <w:b/>
          <w:color w:val="1A4A6E"/>
          <w:sz w:val="22"/>
        </w:rPr>
        <w:t>Baroness Neville-Rolfe</w:t>
      </w:r>
    </w:p>
    <w:p>
      <w:r>
        <w:rPr>
          <w:sz w:val="22"/>
        </w:rPr>
        <w:t>I thank the noble Baroness for her speech and those questions. These are important regulations which clarify the situation we have lived under over the last few years, as far as this issue is concerned.</w:t>
      </w:r>
    </w:p>
    <w:p>
      <w:r>
        <w:rPr>
          <w:sz w:val="22"/>
        </w:rPr>
        <w:t>On the several points and questions she has raised, I will answer the last one first, which was about access to banking services. The Government recognise the vital role that financial services provide; that is why we have introduced these new rules. The Government are focused on account closures as a priority. We continue to monitor wider access to bank account provision but recognise this is largely a commercial matter. Some 120 banking hubs have opened; another 200-plus will be opened in the next few years. That is not the limit or the target; it could go beyond that, but it depends on what LINK, which provide them, wants to do. It is, obviously, an ongoing issue. We want to ensure everybody has access to them.</w:t>
      </w:r>
    </w:p>
    <w:p>
      <w:r>
        <w:rPr>
          <w:sz w:val="22"/>
        </w:rPr>
        <w:t>On the new requirements that the noble Baroness suggested, there are important public policy reasons for the exemptions, which are necessary to enable payment service providers to continue to discharge other legal obligations or manage complex scenarios—for example, in relation to financial crime.</w:t>
      </w:r>
    </w:p>
    <w:p>
      <w:r>
        <w:rPr>
          <w:sz w:val="22"/>
        </w:rPr>
        <w:t>On the question of whether we will publish guidance, the Financial Conduct Authority, as the relevant regulator, will update the guidance to reflect the legislative changes. The Government have worked closely with industry, law enforcement and regulatory partners to ensure that expectations of payment service providers are clear.</w:t>
      </w:r>
    </w:p>
    <w:p>
      <w:r>
        <w:rPr>
          <w:sz w:val="22"/>
        </w:rPr>
        <w:t>With that, I think I have covered all the questions. I conclude by saying that the Government are committed to ensuring high standards of customer protection and financial inclusion across the financial services sector. These regulations make important changes but address long-standing concerns about protection given to customers when their bank accounts or other payment services are terminated by their providers. This increased amount of notice and transparency will make it easier for customers to understand and manage the impact of their provider’s decisions, and to make a complaint or find an alternative provider where necessary. The changes will help deliver fairer outcomes and support the Government’s ambitions to deliver for working people. I hope the Committee will join me in supporting the regulations.</w:t>
      </w:r>
    </w:p>
    <w:p/>
    <w:p>
      <w:r>
        <w:rPr>
          <w:b/>
          <w:color w:val="1A4A6E"/>
          <w:sz w:val="22"/>
        </w:rPr>
        <w:t>Lord Wilson of Sedgefield</w:t>
      </w:r>
    </w:p>
    <w:p>
      <w:r>
        <w:rPr>
          <w:sz w:val="22"/>
        </w:rPr>
        <w:t>My Lords, I was a little disappointed about the response on two points. One is on this business of small and medium-sized businesses. The Minister rightly referred to the FCA as the body that is responsible for guidance. It is supposed to care about small businesses and growth, following the letter that the Chancellor wrote to them. The Minister mentioned that there are more small and new businesses in the pipeline; that is good news. Small business spectacles are important, both for financial service providers and, indeed, for unfortunate customers who are trying to get bank accounts.</w:t>
      </w:r>
    </w:p>
    <w:p>
      <w:r>
        <w:rPr>
          <w:sz w:val="22"/>
        </w:rPr>
        <w:t>That was the second point: perhaps it was not possible as I did not give notice of the question, which is not the subject of these regulations, but he did not inform us as to what the latest is on helping people to open a bank account. His objective is the same as mine: to make sure that everybody can do that. He may know from discussion with other parliamentarians that the publicly exposed person issue has been a big one, and there are other issues. I would be interested to be referred to an update on how we are getting on on getting people to open bank accounts. It is important, in societies, for people to have bank accounts and not to be excluded. It is a great pity that it is so difficult, if you are a publicly exposed person, to move banks. That seems unfortunate.</w:t>
      </w:r>
    </w:p>
    <w:p/>
    <w:p>
      <w:r>
        <w:rPr>
          <w:b/>
          <w:color w:val="1A4A6E"/>
          <w:sz w:val="22"/>
        </w:rPr>
        <w:t>Baroness Neville-Rolfe</w:t>
      </w:r>
    </w:p>
    <w:p>
      <w:r>
        <w:rPr>
          <w:sz w:val="22"/>
        </w:rPr>
        <w:t>I think these regulations help clarify all that. As far as small and medium-sized businesses are concerned, the Treasury Select Committee published figures in 2024 on the termination of business accounts in 2023. They were sourced from eight UK banks. The Treasury estimates that, on average, around 64% of business accounts were terminated due to suspicious activity or financial crime, due diligence or fraud, 10% were terminated because of dormancy and less than 1% for political exposure or other issues. We can all amplify the politically exposed people, and we know it is important, but the vast majority of closures and issues that we have are with financial crime and due diligence.</w:t>
      </w:r>
    </w:p>
    <w:p>
      <w:r>
        <w:rPr>
          <w:sz w:val="22"/>
        </w:rPr>
        <w:t>On the other question, we all want everyone who wants to have a bank account to have one. The decision to provide banking services is generally a commercial one by providers. I have already mentioned that 120 to 150, I think, banking hubs have been opened already, and a lot more will be opened. It is not a target. Once we get there, we can probably open more, but that has to be in consultation with the industry. The Government want to ensure that customers are treated fairly when providers decide to withdraw those services. We are focused on account terminations as a priority, given the material impact that a loss of banking services could have on a business already in operation. More widely, the Government continue to monitor evidence in relation to accessing banking services and welcome the FCA’s work in this area.</w:t>
      </w:r>
    </w:p>
    <w:p/>
    <w:p>
      <w:r>
        <w:rPr>
          <w:b/>
          <w:color w:val="1A4A6E"/>
          <w:sz w:val="22"/>
        </w:rPr>
        <w:t>Lord Wilson of Sedgefield</w:t>
      </w:r>
    </w:p>
    <w:p>
      <w:r>
        <w:rPr>
          <w:sz w:val="22"/>
        </w:rPr>
        <w:t>My Lords, I am reassured. It is good to have the figure for politically exposed debanking of 1%, although the significance depends on the total figure for the number of cases. It is more about when people are trying to get bank accounts. I think that the Farage event has led to a degree of understanding that it is important not to debank people who are already customers. What I think is less well understood is how when people who are, for example, politically exposed try to get a bank account, they have difficulties. I hope the regulators such as the FCA think about this because we want to try to make sure that people can have proper bank accounts. If there is any more material on that side of things, I give notice that I would be very interested in it, though I appreciate that I sprung this question on the Minister today although it is not the subject of the regulations.</w:t>
      </w:r>
    </w:p>
    <w:p/>
    <w:p>
      <w:r>
        <w:rPr>
          <w:b/>
          <w:color w:val="1A4A6E"/>
          <w:sz w:val="22"/>
        </w:rPr>
        <w:t>Baroness Neville-Rolfe</w:t>
      </w:r>
    </w:p>
    <w:p>
      <w:r>
        <w:rPr>
          <w:sz w:val="22"/>
        </w:rPr>
        <w:t>I think increasing the time period from 60 days to 90 days and banks now having to write to the customer to say, “These are the reasons why we have this issue with your bank account” and, where it is appropriate and where they can, having to say that they can refer it to the ombudsman all helps. Obviously, this will be kept under review, but I think it is an important improvement on where we were in previous regulations.</w:t>
      </w:r>
    </w:p>
    <w:p/>
    <w:p>
      <w:r>
        <w:rPr>
          <w:b/>
          <w:color w:val="1A4A6E"/>
          <w:sz w:val="22"/>
        </w:rPr>
        <w:t>Lord Wilson of Sedgefield</w:t>
      </w:r>
    </w:p>
    <w:p>
      <w:r>
        <w:rPr>
          <w:sz w:val="22"/>
        </w:rPr>
        <w:t>I think increasing the time period from 60 days to 90 days and banks now having to write to the customer to say, “These are the reasons why we have this issue with your bank account” and, where it is appropriate and where they can, having to say that they can refer it to the ombudsman all helps. Obviously, this will be kept under review, but I think it is an important improvement on where we were in previous regulations.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