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National Resilience</w:t>
      </w:r>
    </w:p>
    <w:p>
      <w:r>
        <w:rPr>
          <w:sz w:val="20"/>
        </w:rPr>
        <w:t>5 June 2025  ·  Commons  ·  Oral Questions</w:t>
      </w:r>
    </w:p>
    <w:p>
      <w:r>
        <w:rPr>
          <w:b/>
        </w:rPr>
        <w:t xml:space="preserve">Policy areas: </w:t>
      </w:r>
      <w:r>
        <w:rPr>
          <w:sz w:val="20"/>
        </w:rPr>
        <w:t>Business and industry, Economy, Government and public administration</w:t>
      </w:r>
    </w:p>
    <w:p>
      <w:r>
        <w:rPr>
          <w:b/>
        </w:rPr>
        <w:t xml:space="preserve">Topics: </w:t>
      </w:r>
      <w:r>
        <w:rPr>
          <w:sz w:val="20"/>
        </w:rPr>
        <w:t>critical minerals supply, domestic production, industrial strategy, national resilience strategy, pandemic preparedness</w:t>
      </w:r>
    </w:p>
    <w:p>
      <w:r>
        <w:rPr>
          <w:b/>
        </w:rPr>
        <w:t xml:space="preserve">Source: </w:t>
      </w:r>
      <w:r>
        <w:rPr>
          <w:sz w:val="20"/>
        </w:rPr>
        <w:t>https://hansard.parliament.uk/Commons/2025-06-05/debates/7C304939-5076-4BDC-B01C-FF96A0C936EE/NationalResilience</w:t>
      </w:r>
    </w:p>
    <w:p/>
    <w:p>
      <w:r>
        <w:rPr>
          <w:b/>
          <w:color w:val="1A4A6E"/>
          <w:sz w:val="22"/>
        </w:rPr>
        <w:t>Perran Moon (Lab)</w:t>
      </w:r>
    </w:p>
    <w:p>
      <w:r>
        <w:rPr>
          <w:sz w:val="22"/>
        </w:rPr>
        <w:t>16. What recent progress his Department has made on strengthening national resilience.</w:t>
      </w:r>
    </w:p>
    <w:p/>
    <w:p>
      <w:r>
        <w:rPr>
          <w:b/>
          <w:color w:val="1A4A6E"/>
          <w:sz w:val="22"/>
        </w:rPr>
        <w:t>Ms Abena Oppong-Asare (The Parliamentary Secretary, Cabinet Office)</w:t>
      </w:r>
    </w:p>
    <w:p>
      <w:r>
        <w:rPr>
          <w:sz w:val="22"/>
        </w:rPr>
        <w:t>In April, we launched the UK Resilience Academy. We will be undertaking a full national pandemic response exercise that will test the UK’s capabilities, plans, protocols and procedures in the event of another major pandemic. I have engaged with a wide range of stakeholders to identify the gaps. As a result, we have developed a new risk vulnerability map to identify areas with high numbers of people who may need more support in a crisis.</w:t>
      </w:r>
    </w:p>
    <w:p/>
    <w:p>
      <w:r>
        <w:rPr>
          <w:b/>
          <w:color w:val="1A4A6E"/>
          <w:sz w:val="22"/>
        </w:rPr>
        <w:t>Perran Moon</w:t>
      </w:r>
    </w:p>
    <w:p>
      <w:r>
        <w:rPr>
          <w:sz w:val="22"/>
        </w:rPr>
        <w:t>After a decade of under-investment in our critical minerals industry, the Conservative Government have left the UK wildly over-reliant on Chinese supply chains. In order to strengthen our national economic resilience, does the Minister agree that the UK’s industrial strategy must support rapid acceleration of domestic production and processing of critical minerals?</w:t>
      </w:r>
    </w:p>
    <w:p/>
    <w:p>
      <w:r>
        <w:rPr>
          <w:b/>
          <w:color w:val="1A4A6E"/>
          <w:sz w:val="22"/>
        </w:rPr>
        <w:t>Oppong-Asare</w:t>
      </w:r>
    </w:p>
    <w:p>
      <w:r>
        <w:rPr>
          <w:sz w:val="22"/>
        </w:rPr>
        <w:t>My hon. Friend is right to highlight the industrial strategy, which will be published shortly. It will set out our vision to deliver growth and economic security and resilience. Alongside that, the Government are working closely with industry to publish a new critical minerals strategy this year, to help secure our supply chain for the long term and drive forward the green industries of the future.</w:t>
      </w:r>
    </w:p>
    <w:p/>
    <w:p>
      <w:r>
        <w:rPr>
          <w:b/>
          <w:color w:val="1A4A6E"/>
          <w:sz w:val="22"/>
        </w:rPr>
        <w:t>Bradley Thomas (Con)</w:t>
      </w:r>
    </w:p>
    <w:p>
      <w:r>
        <w:rPr>
          <w:sz w:val="22"/>
        </w:rPr>
        <w:t>Economic resilience is a key part of our national resilience. One of the strongest ways in which the Government can have it is to support the delivery of goods and services via British companies in the first instance. Does the Minister agree? Can he update the House on what steps the Government are taking to bolster procurement policies so that they put British supply chains first?</w:t>
      </w:r>
    </w:p>
    <w:p/>
    <w:p>
      <w:r>
        <w:rPr>
          <w:b/>
          <w:color w:val="1A4A6E"/>
          <w:sz w:val="22"/>
        </w:rPr>
        <w:t>Oppong-Asare</w:t>
      </w:r>
    </w:p>
    <w:p>
      <w:r>
        <w:rPr>
          <w:sz w:val="22"/>
        </w:rPr>
        <w:t>This Government are committed to working with and supporting British industries. That has been at the heart of our plan for delivery, which is why we have worked across and engaged with industries. Our industrial strategy is key to ensuring that that happens.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