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Trading Relationship</w:t>
      </w:r>
    </w:p>
    <w:p>
      <w:r>
        <w:rPr>
          <w:sz w:val="20"/>
        </w:rPr>
        <w:t>5 June 2025  ·  Commons  ·  Oral Questions</w:t>
      </w:r>
    </w:p>
    <w:p>
      <w:r>
        <w:rPr>
          <w:b/>
        </w:rPr>
        <w:t xml:space="preserve">Policy areas: </w:t>
      </w:r>
      <w:r>
        <w:rPr>
          <w:sz w:val="20"/>
        </w:rPr>
        <w:t>Economy, Trade</w:t>
      </w:r>
    </w:p>
    <w:p>
      <w:r>
        <w:rPr>
          <w:b/>
        </w:rPr>
        <w:t xml:space="preserve">Topics: </w:t>
      </w:r>
      <w:r>
        <w:rPr>
          <w:sz w:val="20"/>
        </w:rPr>
        <w:t>cutting red tape, economic growth, eu trading relationship, food prices, post-brexit trade policy</w:t>
      </w:r>
    </w:p>
    <w:p>
      <w:r>
        <w:rPr>
          <w:b/>
        </w:rPr>
        <w:t xml:space="preserve">Source: </w:t>
      </w:r>
      <w:r>
        <w:rPr>
          <w:sz w:val="20"/>
        </w:rPr>
        <w:t>https://hansard.parliament.uk/Commons/2025-06-05/debates/0B1AEB3F-CFF0-492E-80CC-6500ACCA35F7/EuTradingRelationship</w:t>
      </w:r>
    </w:p>
    <w:p/>
    <w:p>
      <w:r>
        <w:rPr>
          <w:b/>
          <w:color w:val="1A4A6E"/>
          <w:sz w:val="22"/>
        </w:rPr>
        <w:t>Gagan Mohindra (Con)</w:t>
      </w:r>
    </w:p>
    <w:p>
      <w:r>
        <w:rPr>
          <w:sz w:val="22"/>
        </w:rPr>
        <w:t>5. What assessment his Department has made of the adequacy of the new trading relationship with the EU.</w:t>
      </w:r>
    </w:p>
    <w:p/>
    <w:p>
      <w:r>
        <w:rPr>
          <w:b/>
          <w:color w:val="1A4A6E"/>
          <w:sz w:val="22"/>
        </w:rPr>
        <w:t>Nick Thomas-Symonds (The Paymaster General and Minister for the Cabinet Office)</w:t>
      </w:r>
    </w:p>
    <w:p>
      <w:r>
        <w:rPr>
          <w:sz w:val="22"/>
        </w:rPr>
        <w:t>There is no question but that the new arrangements we have with the European Union will grow our economy. It will put more money in the pockets of working people, and the proof will be there for all to see as it eases pressure on food prices and cuts red tape—more prosperity, more safety, more security—but unfortunately, it seems that the Opposition’s position is to unpick all of that.</w:t>
      </w:r>
    </w:p>
    <w:p/>
    <w:p>
      <w:r>
        <w:rPr>
          <w:b/>
          <w:color w:val="1A4A6E"/>
          <w:sz w:val="22"/>
        </w:rPr>
        <w:t>Mohindra</w:t>
      </w:r>
    </w:p>
    <w:p>
      <w:r>
        <w:rPr>
          <w:sz w:val="22"/>
        </w:rPr>
        <w:t>The Government continue to celebrate last month’s latest EU surrender deal, continuing their long-term ambition to undo the results of a democratic vote that their leadership has never agreed with and is doing its best to reverse at every opportunity. The Government have already proven that when Labour negotiates, Britain loses. Can the Minister reassure the House that this Government have no further intentions to surrender any more hard-won Brexit freedoms?</w:t>
      </w:r>
    </w:p>
    <w:p/>
    <w:p>
      <w:r>
        <w:rPr>
          <w:b/>
          <w:color w:val="1A4A6E"/>
          <w:sz w:val="22"/>
        </w:rPr>
        <w:t>Nick Thomas-Symonds</w:t>
      </w:r>
    </w:p>
    <w:p>
      <w:r>
        <w:rPr>
          <w:sz w:val="22"/>
        </w:rPr>
        <w:t>The only thing that has been surrendered is the credibility of the Conservative party. This Government have used the independent post-Brexit trade policy to secure a deal with India, a deal with the United States, and a deal with the EU that is good for jobs, good for bills and good for borders. The Conservatives will have to explain at the next election why they want to undo all of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