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Criminal Cases Review Commission: Leadership</w:t>
      </w:r>
    </w:p>
    <w:p>
      <w:r>
        <w:rPr>
          <w:sz w:val="20"/>
        </w:rPr>
        <w:t>5 June 2025  ·  Commons  ·  Ministerial Statement</w:t>
      </w:r>
    </w:p>
    <w:p>
      <w:r>
        <w:rPr>
          <w:b/>
        </w:rPr>
        <w:t xml:space="preserve">Policy areas: </w:t>
      </w:r>
      <w:r>
        <w:rPr>
          <w:sz w:val="20"/>
        </w:rPr>
        <w:t>Crime, justice and law, Government and public administration</w:t>
      </w:r>
    </w:p>
    <w:p>
      <w:r>
        <w:rPr>
          <w:b/>
        </w:rPr>
        <w:t xml:space="preserve">Topics: </w:t>
      </w:r>
      <w:r>
        <w:rPr>
          <w:sz w:val="20"/>
        </w:rPr>
        <w:t>ccrc leadership, ccrc performance, criminal cases review commission, miscarriages of justice</w:t>
      </w:r>
    </w:p>
    <w:p>
      <w:r>
        <w:rPr>
          <w:b/>
        </w:rPr>
        <w:t xml:space="preserve">Source: </w:t>
      </w:r>
      <w:r>
        <w:rPr>
          <w:sz w:val="20"/>
        </w:rPr>
        <w:t>https://hansard.parliament.uk/Commons/2025-06-05/debates/3D7725E9-9072-4EF2-A1B0-41999B682880/CriminalCasesReviewCommissionLeadership</w:t>
      </w:r>
    </w:p>
    <w:p/>
    <w:p>
      <w:r>
        <w:rPr>
          <w:b/>
          <w:color w:val="1A4A6E"/>
          <w:sz w:val="22"/>
        </w:rPr>
        <w:t>Speaker</w:t>
      </w:r>
    </w:p>
    <w:p>
      <w:r>
        <w:rPr>
          <w:sz w:val="22"/>
        </w:rPr>
        <w:t>We now come to the Select Committee statement on behalf of the Justice Committee. Andy Slaughter will speak for up to 10 minutes, during which no interventions may be taken. At the conclusion of the statement, I will call Members to ask questions on the subject of the statement. These should be brief questions and not full speeches. I emphasise that questions should be directed to the Select Committee Chair and not the relevant Government Minister. Front Benchers may take part in the questioning.</w:t>
      </w:r>
    </w:p>
    <w:p/>
    <w:p>
      <w:r>
        <w:rPr>
          <w:b/>
          <w:color w:val="1A4A6E"/>
          <w:sz w:val="22"/>
        </w:rPr>
        <w:t>Andy Slaughter (Lab)</w:t>
      </w:r>
    </w:p>
    <w:p>
      <w:r>
        <w:rPr>
          <w:sz w:val="22"/>
        </w:rPr>
        <w:t>I thank the Backbench Business Committee for making time for this statement.</w:t>
      </w:r>
    </w:p>
    <w:p>
      <w:r>
        <w:rPr>
          <w:sz w:val="22"/>
        </w:rPr>
        <w:t>I rise to make a statement on the third report of the Justice Committee, which is titled “Leadership of the Criminal Cases Review Commission”. I first want to place on the record my thanks to the Committee secretariat for their work in preparing the report and to the members of the Committee. Even though I thank all my colleagues, I will particularly mention the hon. Member for Wells and Mendip Hills (Tessa Munt) for her thorough questioning of witnesses at our evidence session.</w:t>
      </w:r>
    </w:p>
    <w:p>
      <w:r>
        <w:rPr>
          <w:sz w:val="22"/>
        </w:rPr>
        <w:t>The Criminal Cases Review Commission is an independent body with statutory responsibility for investigating alleged miscarriages of justice in England, Wales and Northern Ireland. It has the power to refer a case back to an appeal court if it considers that there is a real possibility that the court will quash the conviction or reduce the sentence in that case. The CCRC is a hugely important organisation, and it is essential to the proper functioning of the criminal justice system that it works effectively. Our report found that that was not currently the case.</w:t>
      </w:r>
    </w:p>
    <w:p>
      <w:r>
        <w:rPr>
          <w:sz w:val="22"/>
        </w:rPr>
        <w:t>On 14 January 2025, the chair of the CCRC, Helen Pitcher, resigned following the decision of an independent panel convened by the Lord Chancellor, which concluded by a majority that she should no longer head the organisation. The panel found that the chair had failed to restore confidence in the CCRC in the aftermath of Andrew Malkinson’s acquittal by the Court of Appeal in July 2023. The panel also found that she had not sufficiently challenged the performance of the chief executive of the CCRC, Karen Kneller.</w:t>
      </w:r>
    </w:p>
    <w:p>
      <w:r>
        <w:rPr>
          <w:sz w:val="22"/>
        </w:rPr>
        <w:t>On 29 April 2025, the Committee held an evidence session with Karen Kneller and Amanda Pearce, casework operations director at the CCRC. Both are very long-serving senior managers. The Committee asked the witnesses about Chris Henley KC’s independent review of their handling of the Andrew Malkinson case, their leadership of the CCRC and the CCRC’s remote working policies. Before and after the session on 29 April, the Committee received a significant amount of information from individuals who have worked with and for the CCRC, from casework managers to commissioners. The evidence presented to the Committee indicated that, in an echo of Mr Malkinson’s own words, a root-and-branch review of how the CCRC operates is urgently needed. We intend our findings to inform that work.</w:t>
      </w:r>
    </w:p>
    <w:p>
      <w:r>
        <w:rPr>
          <w:sz w:val="22"/>
        </w:rPr>
        <w:t>Since our report was published on 23 May, Dame Vera Baird KC has been appointed as interim chair of the CCRC. I welcome the appointment of such an experienced and respected figure who has the skills and robustness to reform an organisation that has lost its way so fundamentally. I also welcome that, at the Committee’s request, the chair of the CCRC has been added to the list of roles for which the Justice Committee conducts pre-appointment scrutiny.</w:t>
      </w:r>
    </w:p>
    <w:p>
      <w:r>
        <w:rPr>
          <w:sz w:val="22"/>
        </w:rPr>
        <w:t>The cases of Andrew Malkinson, who was imprisoned for almost 20 years for a crime he did not commit, and Peter Sullivan, who spent 38 years in prison for a crime he did not commit, underline the importance of the CCRC’s role. Both Mr Malkinson and Mr Sullivan made applications to the CCRC, which were rejected. The failings in the Malkinson case have been made abundantly clear by Chris Henley KC’s review. Our report does not rehearse the facts of that case; rather, it addresses the way the CCRC conducted itself in response.</w:t>
      </w:r>
    </w:p>
    <w:p>
      <w:r>
        <w:rPr>
          <w:sz w:val="22"/>
        </w:rPr>
        <w:t>I want to highlight two key points in relation to the Henley report: the insufficiency of the CCRC’s apology to Mr Malkinson and the delays in the publication of the report. It should not have taken an independent review for the CCRC to apologise to Andrew Malkinson. The public statements of the then chair, Helen Pitcher, after Andrew Malkinson’s acquittal were woefully inadequate and showed a worrying lack of understanding of the potential damage to the CCRC’s reputation and public confidence that would almost inevitably arise from a failure to admit its mistakes and apologise. By failing to offer a timely apology, the leadership of the CCRC caused significant damage to the organisation’s reputation. The CCRC’s statements gave the impression that the organisation and its leadership were more concerned with defending their own reputation than offering an honest assessment of how they had failed Andrew Malkinson.</w:t>
      </w:r>
    </w:p>
    <w:p>
      <w:r>
        <w:rPr>
          <w:sz w:val="22"/>
        </w:rPr>
        <w:t>The Committee was unpersuaded by the justifications given by Karen Kneller for the delays in the publication of the Henley report. The report was provided to the CCRC in January 2024, but not published until July 2024. Among the reasons for the delay in publication given to us by Ms Kneller on 29 April was that the report was a draft that contained typographical errors that needed correcting. In an exchange of letters with the Committee, Chris Henley KC told us that his report had not contained typographical errors, but that the CCRC had instead asked him to make substantive changes to its wording, and he provided us with evidence of that.</w:t>
      </w:r>
    </w:p>
    <w:p>
      <w:r>
        <w:rPr>
          <w:sz w:val="22"/>
        </w:rPr>
        <w:t>We also found it was inappropriate for the CCRC to suggest to Chris Henley KC that his report should not draw broader conclusions on the CCRC as an organisation based on his analysis of their handling of Andrew Malkinson’s case. The CCRC’s leadership should have accepted the gravity of the failings in the handling of the case and their wider implications. We were further unpersuaded by Karen Kneller and Amanda Pearce’s explanation that publication of the Henley report was not possible because of the proximity of the general election.</w:t>
      </w:r>
    </w:p>
    <w:p>
      <w:r>
        <w:rPr>
          <w:sz w:val="22"/>
        </w:rPr>
        <w:t>When Karen Kneller and Amanda Pearce appeared before us on 29 April, we provided them with an opportunity to respond to public criticisms of the leadership’s recent performance. The answers provided to the Committee did not inspire confidence; on the contrary, the partial nature of their answers led Chris Henley KC and Chris Webb—a crisis communications consultant employed by the CCRC to advise on the Henley report and the response to it—to write to us to correct points made by Karen Kneller on 29 April. Both Chris Henley and Chris Webb made allegations that Ms Kneller had misled the Committee. In the spirit of fairness, the Committee offered Karen Kneller the opportunity to respond directly in writing to those allegations and incorporated her responses into our report.</w:t>
      </w:r>
    </w:p>
    <w:p>
      <w:r>
        <w:rPr>
          <w:sz w:val="22"/>
        </w:rPr>
        <w:t>The allegations made by Chris Henley and Chris Webb served to reinforce the sense that the leadership of the CCRC had continually failed to learn from its mistakes and confront its failings with the seriousness required. As a result of our concerns regarding the performance of the CCRC and the unpersuasive evidence Karen Kneller provided to the Committee, the Committee concluded it was no longer tenable for her to continue as chief executive of the CCRC.</w:t>
      </w:r>
    </w:p>
    <w:p>
      <w:r>
        <w:rPr>
          <w:sz w:val="22"/>
        </w:rPr>
        <w:t>The conclusions the Committee reached were far broader than just those relating to the chief executive and to the organisation as a whole. Commissioners form the body corporate of the organisation and make the key decisions with regard to the CCRC’s work, and we were alarmed that the CCRC had operated without a full quota of commissioners since 2023. We were also disappointed that the terms of commissioner recruitment only require commissioners to work 52 days per year. The responsibility for the lack of commissioner recruitment in recent years is an issue for both the Ministry of Justice and the CCRC. We made recommendations that the incoming interim chair’s review of the organisation should consider whether the terms of appointment for commissioners, the corporate structure of the CCRC and the commission’s relationship with the MOJ are currently appropriate to ensure that the CCRC has the resources it needs to operate effectively. I understand that the terms of reference of that review will be published shortly.</w:t>
      </w:r>
    </w:p>
    <w:p>
      <w:r>
        <w:rPr>
          <w:sz w:val="22"/>
        </w:rPr>
        <w:t>During the pandemic, the CCRC moved to remote-first as a means of operation, which it has retained. That is out of step with the rest of the public sector and seems unsuited to the nature of the commission’s work. We were particularly shocked that both Ms Kneller and Ms Pearce, the senior leadership of the organisation, only attend the office once or twice every few months. We recommended that senior leadership should have a regular presence in the office, particularly in the light of recent events and the high-profile criticism directed at the commission.</w:t>
      </w:r>
    </w:p>
    <w:p>
      <w:r>
        <w:rPr>
          <w:sz w:val="22"/>
        </w:rPr>
        <w:t>Exclusively remote working is not suited to a body that relies on investigation and challenge to correct miscarriages of justice. The CCRC is a hugely important organisation and the senior leadership could have done much more in their evidence to reassure us that they understood the seriousness of the criticisms it has faced, and the need for an overhaul of the organisation to rebuild public trust and provide applicants to the CCRC with the justice they deserve.</w:t>
      </w:r>
    </w:p>
    <w:p>
      <w:r>
        <w:rPr>
          <w:sz w:val="22"/>
        </w:rPr>
        <w:t>For an organisation that is designed to identify failures within the criminal justice system, the CCRC’s leadership has shown a remarkable inability to learn from its own mistakes. The new interim chair, Dame Vera Baird KC, will now conduct a review of the CCRC, and it is already clear from her public statements that she is across the scale and complexity of the task that she has been set, including the issues raised in our report. There is a real prospect of changes being made at CCRC, and I am hopeful that that will lead to better outcomes for those who have been victims of miscarriages of justice.</w:t>
      </w:r>
    </w:p>
    <w:p/>
    <w:p>
      <w:r>
        <w:rPr>
          <w:b/>
          <w:color w:val="1A4A6E"/>
          <w:sz w:val="22"/>
        </w:rPr>
        <w:t>Clive Efford (Lab)</w:t>
      </w:r>
    </w:p>
    <w:p>
      <w:r>
        <w:rPr>
          <w:sz w:val="22"/>
        </w:rPr>
        <w:t>I very much welcome the appointment of Dame Vera Baird. However, the culture that has built up at the CCRC around the remote-first policy seems to have led to very lax working practices. After she has finished in the role of interim chair, what is the future for scrutinising the CCRC so that it does not fall back into that sort of lax behaviour?</w:t>
      </w:r>
    </w:p>
    <w:p/>
    <w:p>
      <w:r>
        <w:rPr>
          <w:b/>
          <w:color w:val="1A4A6E"/>
          <w:sz w:val="22"/>
        </w:rPr>
        <w:t>Andy Slaughter</w:t>
      </w:r>
    </w:p>
    <w:p>
      <w:r>
        <w:rPr>
          <w:sz w:val="22"/>
        </w:rPr>
        <w:t>I am grateful to my hon. Friend because although that is a management point, it is a substantive one because the work done by caseworkers within the CCRC requires investigation and is sensitive, and they have to be robust and thorough in what they do. The collegiate experience that people get from working in an office together is essential to that. Similar bodies would expend at least 60% of their time in the office. Those are the sort of criteria I would expect to be addressed in Dame Vera Baird’s review so we can go forward with an organisation that is fit for purpose.</w:t>
      </w:r>
    </w:p>
    <w:p/>
    <w:p>
      <w:r>
        <w:rPr>
          <w:b/>
          <w:color w:val="1A4A6E"/>
          <w:sz w:val="22"/>
        </w:rPr>
        <w:t>Jim Shannon (DUP)</w:t>
      </w:r>
    </w:p>
    <w:p>
      <w:r>
        <w:rPr>
          <w:sz w:val="22"/>
        </w:rPr>
        <w:t>I thank the Chair of the Select Committee for his presentation. In his introduction, he referred to the input from Northern Ireland. Did that involve the policing and justice Minister and all the major political parties to ensure that we have a collective point of view on the delivery of the recommendations?</w:t>
      </w:r>
    </w:p>
    <w:p/>
    <w:p>
      <w:r>
        <w:rPr>
          <w:b/>
          <w:color w:val="1A4A6E"/>
          <w:sz w:val="22"/>
        </w:rPr>
        <w:t>Andy Slaughter</w:t>
      </w:r>
    </w:p>
    <w:p>
      <w:r>
        <w:rPr>
          <w:sz w:val="22"/>
        </w:rPr>
        <w:t>I am grateful, as always, to the hon. Gentleman for his question. All I can say today is that the CCRC covers Northern Ireland and that any recommendations that come from Dame Vera Baird’s review must also affect the other jurisdictions in which the CCRC has a role. Clearly, most of the points that we dealt with in what was a relatively short inquiry related to England and Wales, but I will ensure that Northern Ireland is not forgotten going forward.</w:t>
      </w:r>
    </w:p>
    <w:p/>
    <w:p>
      <w:r>
        <w:rPr>
          <w:b/>
          <w:color w:val="1A4A6E"/>
          <w:sz w:val="22"/>
        </w:rPr>
        <w:t>Barry Gardiner (Lab)</w:t>
      </w:r>
    </w:p>
    <w:p>
      <w:r>
        <w:rPr>
          <w:sz w:val="22"/>
        </w:rPr>
        <w:t>I welcome the statement from the Chair of the Select Committee and the appointment of Dame Vera Baird as the interim chair. Does my hon. Friend share a certain incredulity that the Ministry of Justice took three years to resolve the fee that would be paid to commissioners, and that the recruitment exercise appears to be taking 18 months to resolve? What is going on there? Does he believe that the terms of appointment for commissioners should be reviewed to ensure that they can play a greater role in the day-to-day running of the CCRC?</w:t>
      </w:r>
    </w:p>
    <w:p/>
    <w:p>
      <w:r>
        <w:rPr>
          <w:b/>
          <w:color w:val="1A4A6E"/>
          <w:sz w:val="22"/>
        </w:rPr>
        <w:t>Andy Slaughter</w:t>
      </w:r>
    </w:p>
    <w:p>
      <w:r>
        <w:rPr>
          <w:sz w:val="22"/>
        </w:rPr>
        <w:t>I thank my hon. Friend for that question. I see that the Minister, my hon. and learned Friend the Member for Finchley and Golders Green (Sarah Sackman), is in her place and she was no doubt listening, because there are some quite trenchant criticisms of the Ministry of Justice, as well as of the CCRC itself, in the report—in particular, the feeling that both organisations have taken their eye off the ball on overall governance. When the CCRC was set up, commissioners were in full-time, salaried positions and had a substantial role in the running of the organisation. They now work remotely part time and on a fee-paid basis.</w:t>
      </w:r>
    </w:p>
    <w:p>
      <w:r>
        <w:rPr>
          <w:sz w:val="22"/>
        </w:rPr>
        <w:t>My hon. Friend praised Dame Vera Baird, and I would like to add that this is a difficult job, which may be why the review is taking so long and why it took so long to appoint her. The role needs someone with both an eye for detail and the gravitas to do it. I am confident that she has that, but to leave the organisation in a fit state, she will need to do something fundamental about its governance, and the commissioners will be central to that.</w:t>
      </w:r>
    </w:p>
    <w:p/>
    <w:p>
      <w:r>
        <w:rPr>
          <w:b/>
          <w:color w:val="1A4A6E"/>
          <w:sz w:val="22"/>
        </w:rPr>
        <w:t>Pam Cox (Lab)</w:t>
      </w:r>
    </w:p>
    <w:p>
      <w:r>
        <w:rPr>
          <w:sz w:val="22"/>
        </w:rPr>
        <w:t>I thank the Chair of the Select Committee for his remarks. As a member of the Committee, I can attest to our dismay at what we heard in those hearings. I ask the Chair to encourage Dame Vera Baird to take a robust approach to her review of the leadership of such an important public body.</w:t>
      </w:r>
    </w:p>
    <w:p/>
    <w:p>
      <w:r>
        <w:rPr>
          <w:b/>
          <w:color w:val="1A4A6E"/>
          <w:sz w:val="22"/>
        </w:rPr>
        <w:t>Andy Slaughter</w:t>
      </w:r>
    </w:p>
    <w:p>
      <w:r>
        <w:rPr>
          <w:sz w:val="22"/>
        </w:rPr>
        <w:t>I thank my hon. Friend, who is an assiduous and very qualified member of the Committee, and often puts me to shame in relation to my knowledge of matters. Anybody who listened to Dame Vera’s interview on the “Today” programme this week, in which she addressed several times the report and these findings, as well as three other reports that there have been over the past 10 years, will be under no illusion about whether she understands the scale of the task she faces and has the skills to tackle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