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Civilian Gallantry Awards</w:t>
      </w:r>
    </w:p>
    <w:p>
      <w:r>
        <w:rPr>
          <w:sz w:val="20"/>
        </w:rPr>
        <w:t>5 June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civilian gallantry awards, honours committee, recognition of bravery, time limit for awards</w:t>
      </w:r>
    </w:p>
    <w:p>
      <w:r>
        <w:rPr>
          <w:b/>
        </w:rPr>
        <w:t xml:space="preserve">Source: </w:t>
      </w:r>
      <w:r>
        <w:rPr>
          <w:sz w:val="20"/>
        </w:rPr>
        <w:t>https://hansard.parliament.uk/Commons/2025-06-05/debates/55E16734-4738-41F8-9E96-DB8E063ECBC6/CivilianGallantryAwards</w:t>
      </w:r>
    </w:p>
    <w:p/>
    <w:p>
      <w:r>
        <w:rPr>
          <w:b/>
          <w:color w:val="1A4A6E"/>
          <w:sz w:val="22"/>
        </w:rPr>
        <w:t>Wendy Chamberlain (LD)</w:t>
      </w:r>
    </w:p>
    <w:p>
      <w:r>
        <w:rPr>
          <w:sz w:val="22"/>
        </w:rPr>
        <w:t>10. What recent assessment he has made of the potential merits of increasing the five-year time limit for civilian gallantry awards.</w:t>
      </w:r>
    </w:p>
    <w:p/>
    <w:p>
      <w:r>
        <w:rPr>
          <w:b/>
          <w:color w:val="1A4A6E"/>
          <w:sz w:val="22"/>
        </w:rPr>
        <w:t>Ms Abena Oppong-Asare (The Parliamentary Secretary, Cabinet Office)</w:t>
      </w:r>
    </w:p>
    <w:p>
      <w:r>
        <w:rPr>
          <w:sz w:val="22"/>
        </w:rPr>
        <w:t>Civilian gallantry awards rightly recognise the bravery of people who put themselves at risk to save or attempt to save another person’s life. Honours policy is not the gift of Ministers, as it is overseen by the Committee on the Grant of Honours, Decorations and Medals. However, long-standing practice over many decades is that the incident must have taken place in the last five years, and the only exception to this is where legal proceedings are ongoing.</w:t>
      </w:r>
    </w:p>
    <w:p/>
    <w:p>
      <w:r>
        <w:rPr>
          <w:b/>
          <w:color w:val="1A4A6E"/>
          <w:sz w:val="22"/>
        </w:rPr>
        <w:t>Wendy Chamberlain</w:t>
      </w:r>
    </w:p>
    <w:p>
      <w:r>
        <w:rPr>
          <w:sz w:val="22"/>
        </w:rPr>
        <w:t>I thank the Minister for her answer and for meeting me. She knows that I have been supporting the families of PC Taylor and DS Hunt in the search for recognition of their bravery, which resulted in their deaths some years ago. They cannot understand why there is a committee to consider historic military medals but not civilian ones. It appears to them that one set of people who put themselves in harm’s way to protect our country can be recognised, but another set cannot. I appreciate what the Minister said, but can we look at instituting an equal committee for civilian honours? These families just want the proper recognition that historical administrative failures prevented them from receiving.</w:t>
      </w:r>
    </w:p>
    <w:p/>
    <w:p>
      <w:r>
        <w:rPr>
          <w:b/>
          <w:color w:val="1A4A6E"/>
          <w:sz w:val="22"/>
        </w:rPr>
        <w:t>Oppong-Asare</w:t>
      </w:r>
    </w:p>
    <w:p>
      <w:r>
        <w:rPr>
          <w:sz w:val="22"/>
        </w:rPr>
        <w:t>I know that the hon. Member is frustrated and has worked really hard on this. I express my deepest sympathies to the families of DS Hunt and PC Taylor. I am sure she will agree that it is good that their families were awarded the Elizabeth Emblem by His Majesty in December, in recognition of the sacrifice they made. Honours policy is not in the gift of Ministers; as I mentioned, it is set out by the Committee on the Grant of Honours, Decorations and Medals. I recognise that she has written to the chair of the committee on this issue, and I am sure he will reply.</w:t>
      </w:r>
    </w:p>
    <w:p/>
    <w:p>
      <w:r>
        <w:rPr>
          <w:b/>
          <w:color w:val="1A4A6E"/>
          <w:sz w:val="22"/>
        </w:rPr>
        <w:t>Speaker</w:t>
      </w:r>
    </w:p>
    <w:p>
      <w:r>
        <w:rPr>
          <w:sz w:val="22"/>
        </w:rPr>
        <w:t>I call Dr Caroline Johnson—not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