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Ukrainian Refugees</w:t>
      </w:r>
    </w:p>
    <w:p>
      <w:r>
        <w:rPr>
          <w:sz w:val="20"/>
        </w:rPr>
        <w:t>5 January 2026  ·  Commons  ·  Oral Questions</w:t>
      </w:r>
    </w:p>
    <w:p>
      <w:r>
        <w:rPr>
          <w:b/>
        </w:rPr>
        <w:t xml:space="preserve">Policy areas: </w:t>
      </w:r>
      <w:r>
        <w:rPr>
          <w:sz w:val="20"/>
        </w:rPr>
        <w:t>Education, training and skills, Immigration and borders, Welfare and benefits</w:t>
      </w:r>
    </w:p>
    <w:p>
      <w:r>
        <w:rPr>
          <w:b/>
        </w:rPr>
        <w:t xml:space="preserve">Topics: </w:t>
      </w:r>
      <w:r>
        <w:rPr>
          <w:sz w:val="20"/>
        </w:rPr>
        <w:t>housing access for refugees, refugee integration support, temporary sanctuary status, ukrainian refugee visas, university grants for refugees</w:t>
      </w:r>
    </w:p>
    <w:p>
      <w:r>
        <w:rPr>
          <w:b/>
        </w:rPr>
        <w:t xml:space="preserve">Source: </w:t>
      </w:r>
      <w:r>
        <w:rPr>
          <w:sz w:val="20"/>
        </w:rPr>
        <w:t>https://hansard.parliament.uk/Commons/2026-01-05/debates/ED127085-5489-4900-8740-DB5D20DD532C/UkrainianRefugees</w:t>
      </w:r>
    </w:p>
    <w:p/>
    <w:p>
      <w:r>
        <w:rPr>
          <w:b/>
          <w:color w:val="1A4A6E"/>
          <w:sz w:val="22"/>
        </w:rPr>
        <w:t>Catherine Fookes (Lab)</w:t>
      </w:r>
    </w:p>
    <w:p>
      <w:r>
        <w:rPr>
          <w:sz w:val="22"/>
        </w:rPr>
        <w:t>9. What steps she is taking through the visa and immigration system to support refugees from Ukraine.</w:t>
      </w:r>
    </w:p>
    <w:p/>
    <w:p>
      <w:r>
        <w:rPr>
          <w:b/>
          <w:color w:val="1A4A6E"/>
          <w:sz w:val="22"/>
        </w:rPr>
        <w:t>Mike Tapp (The Parliamentary Under-Secretary of State for the Home Department)</w:t>
      </w:r>
    </w:p>
    <w:p>
      <w:r>
        <w:rPr>
          <w:sz w:val="22"/>
        </w:rPr>
        <w:t>This Government remain committed to supporting Ukraine following Russia’s illegal invasion. More than 300,000 Ukrainians have been offered temporary sanctuary through the dedicated Ukraine schemes, and Ukrainians can still apply to the Homes for Ukraine scheme with a UK sponsor.</w:t>
      </w:r>
    </w:p>
    <w:p/>
    <w:p>
      <w:r>
        <w:rPr>
          <w:b/>
          <w:color w:val="1A4A6E"/>
          <w:sz w:val="22"/>
        </w:rPr>
        <w:t>Catherine Fookes</w:t>
      </w:r>
    </w:p>
    <w:p>
      <w:r>
        <w:rPr>
          <w:sz w:val="22"/>
        </w:rPr>
        <w:t>Blwyddyn newydd dda, Mr Speaker.</w:t>
      </w:r>
    </w:p>
    <w:p>
      <w:r>
        <w:rPr>
          <w:sz w:val="22"/>
        </w:rPr>
        <w:t>Monmouthshire hosts more than 400 refugees from Ukraine. Most of the adults work locally, and some have started businesses; their children are settled in schools, and they contribute hugely to our community. However, Ukrainians in Abergavenny—a proud town of sanctuary—as well as in our towns of Chepstow and Caldicot say that their temporary status can create practical hurdles, such as in housing or university grant applications, because they may suddenly be uprooted. What is the Minister doing through the visa system to ensure that refugees from Ukraine have the necessary support and stability to thrive here in the UK in the long term?</w:t>
      </w:r>
    </w:p>
    <w:p/>
    <w:p>
      <w:r>
        <w:rPr>
          <w:b/>
          <w:color w:val="1A4A6E"/>
          <w:sz w:val="22"/>
        </w:rPr>
        <w:t>Mike Tapp</w:t>
      </w:r>
    </w:p>
    <w:p>
      <w:r>
        <w:rPr>
          <w:sz w:val="22"/>
        </w:rPr>
        <w:t>I thank my hon. Friend for raising this important concern. Ukrainians in Monmouthshire and across the UK have full access to work, healthcare and education, and this Government acted swiftly to introduce a further extension of three and a half years to provide certainty. Ukrainian visa applications are processed swiftly, and e-visas can be easily accessed online to prove status. The Department for Education is working closely with higher education providers to ensure that they support Ukrainians in maintaining stable access to their studies. We have to be clear that this bespoke route offers temporary sanctuary; it balances the immediate needs of Ukrainians with the future needs of Ukraine as it rebuilds.</w:t>
      </w:r>
    </w:p>
    <w:p/>
    <w:p>
      <w:r>
        <w:rPr>
          <w:b/>
          <w:color w:val="1A4A6E"/>
          <w:sz w:val="22"/>
        </w:rPr>
        <w:t>Wera Hobhouse (LD)</w:t>
      </w:r>
    </w:p>
    <w:p>
      <w:r>
        <w:rPr>
          <w:sz w:val="22"/>
        </w:rPr>
        <w:t>Happy new year, Mr Speaker.</w:t>
      </w:r>
    </w:p>
    <w:p>
      <w:r>
        <w:rPr>
          <w:sz w:val="22"/>
        </w:rPr>
        <w:t>Bath Welcomes Refugees has supported more than 800 refugees to integrate and access vital services such as housing—indeed, Bath is another place where Ukrainian refugees have received a very warm welcome. The Public and Commercial Services Union report “Welcoming Growth” highlights the importance of employment support and English language provision in enabling refugees to contribute to society. What consideration has the Department given to these recommendations to support Ukrainian refugees in Bath?</w:t>
      </w:r>
    </w:p>
    <w:p/>
    <w:p>
      <w:r>
        <w:rPr>
          <w:b/>
          <w:color w:val="1A4A6E"/>
          <w:sz w:val="22"/>
        </w:rPr>
        <w:t>Mike Tapp</w:t>
      </w:r>
    </w:p>
    <w:p>
      <w:r>
        <w:rPr>
          <w:sz w:val="22"/>
        </w:rPr>
        <w:t>As I said earlier, those here on these bespoke routes have access to full work, healthcare and education, but I will take the hon. Lady’s point away to my team after this session.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