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Victims and Courts Bill</w:t>
      </w:r>
    </w:p>
    <w:p>
      <w:r>
        <w:rPr>
          <w:sz w:val="20"/>
        </w:rPr>
        <w:t>5 February 2026  ·  Lords  ·  Debate</w:t>
      </w:r>
    </w:p>
    <w:p>
      <w:r>
        <w:rPr>
          <w:b/>
        </w:rPr>
        <w:t xml:space="preserve">Policy areas: </w:t>
      </w:r>
      <w:r>
        <w:rPr>
          <w:sz w:val="20"/>
        </w:rPr>
        <w:t>Crime, justice and law</w:t>
      </w:r>
    </w:p>
    <w:p>
      <w:r>
        <w:rPr>
          <w:b/>
        </w:rPr>
        <w:t xml:space="preserve">Topics: </w:t>
      </w:r>
      <w:r>
        <w:rPr>
          <w:sz w:val="20"/>
        </w:rPr>
        <w:t>committee of the whole house, order of commitment, victims and courts bill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https://hansard.parliament.uk/Lords/2026-02-05/debates/76BD9B68-E7AD-47C1-9045-B93CDFC32362/VictimsAndCourtsBill</w:t>
      </w:r>
    </w:p>
    <w:p/>
    <w:p>
      <w:r>
        <w:rPr>
          <w:b/>
          <w:color w:val="1A4A6E"/>
          <w:sz w:val="22"/>
        </w:rPr>
        <w:t>Baroness Levitt</w:t>
      </w:r>
    </w:p>
    <w:p>
      <w:r>
        <w:rPr>
          <w:sz w:val="22"/>
        </w:rPr>
        <w:t>That the order of commitment of 16 December 2025 be discharged and the bill be committed to a Committee of the Whole House; and that the instruction to the Grand Committee of 16 December 2025 shall also be an instruction to the Committee of the Whole House.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