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Remote Betting and Gaming Duty: Horseracing</w:t>
      </w:r>
    </w:p>
    <w:p>
      <w:r>
        <w:rPr>
          <w:sz w:val="20"/>
        </w:rPr>
        <w:t>4 November 2025  ·  Commons  ·  Oral Questions</w:t>
      </w:r>
    </w:p>
    <w:p>
      <w:r>
        <w:rPr>
          <w:b/>
        </w:rPr>
        <w:t xml:space="preserve">Policy areas: </w:t>
      </w:r>
      <w:r>
        <w:rPr>
          <w:sz w:val="20"/>
        </w:rPr>
        <w:t>Business and industry, Economy, Finance and taxation</w:t>
      </w:r>
    </w:p>
    <w:p>
      <w:r>
        <w:rPr>
          <w:b/>
        </w:rPr>
        <w:t xml:space="preserve">Topics: </w:t>
      </w:r>
      <w:r>
        <w:rPr>
          <w:sz w:val="20"/>
        </w:rPr>
        <w:t>betting tax policy, gambling duty simplification, horseracing industry, impact on racecourses, remote betting duty</w:t>
      </w:r>
    </w:p>
    <w:p>
      <w:r>
        <w:rPr>
          <w:b/>
        </w:rPr>
        <w:t xml:space="preserve">Source: </w:t>
      </w:r>
      <w:r>
        <w:rPr>
          <w:sz w:val="20"/>
        </w:rPr>
        <w:t>https://hansard.parliament.uk/Commons/2025-11-04/debates/FFFCD614-87D0-40F2-8A45-07FA2F498319/RemoteBettingAndGamingDutyHorseracing</w:t>
      </w:r>
    </w:p>
    <w:p/>
    <w:p>
      <w:r>
        <w:rPr>
          <w:b/>
          <w:color w:val="1A4A6E"/>
          <w:sz w:val="22"/>
        </w:rPr>
        <w:t>Sally Jameson (Lab/Co-op)</w:t>
      </w:r>
    </w:p>
    <w:p>
      <w:r>
        <w:rPr>
          <w:sz w:val="22"/>
        </w:rPr>
        <w:t>9. What assessment she has made of the potential impact of implementing a flat rate of remote betting and gaming duty on the horseracing industry.</w:t>
      </w:r>
    </w:p>
    <w:p/>
    <w:p>
      <w:r>
        <w:rPr>
          <w:b/>
          <w:color w:val="1A4A6E"/>
          <w:sz w:val="22"/>
        </w:rPr>
        <w:t>Dan Tomlinson (The Exchequer Secretary to the Treasury)</w:t>
      </w:r>
    </w:p>
    <w:p>
      <w:r>
        <w:rPr>
          <w:sz w:val="22"/>
        </w:rPr>
        <w:t>We consulted on measures to simplify gambling duty and improve compliance. The responses from the consultation have now been analysed, and a response will be set out at the autumn Budget. We recognise the social and cultural value of horseracing, which is why we are listening to the horseracing sector as we consider our response to the consultation.</w:t>
      </w:r>
    </w:p>
    <w:p/>
    <w:p>
      <w:r>
        <w:rPr>
          <w:b/>
          <w:color w:val="1A4A6E"/>
          <w:sz w:val="22"/>
        </w:rPr>
        <w:t>Sally Jameson</w:t>
      </w:r>
    </w:p>
    <w:p>
      <w:r>
        <w:rPr>
          <w:sz w:val="22"/>
        </w:rPr>
        <w:t>In Doncaster we have historic links to the horseracing industry, and we know at first hand the economic value it brings to our community and the country. Will the Minister agree to meet the British Horseracing Authority to discuss the potential impact on harmonisation and the impact that an increase in betting duties will have on the viability of racecourses, jobs and levy payments that support horseracing and the wider sporting industry?</w:t>
      </w:r>
    </w:p>
    <w:p/>
    <w:p>
      <w:r>
        <w:rPr>
          <w:b/>
          <w:color w:val="1A4A6E"/>
          <w:sz w:val="22"/>
        </w:rPr>
        <w:t>Dan Tomlinson</w:t>
      </w:r>
    </w:p>
    <w:p>
      <w:r>
        <w:rPr>
          <w:sz w:val="22"/>
        </w:rPr>
        <w:t>My hon. Friend is a strong advocate for the horseracing industry and the jobs and economic activity in her constituency. I was glad to meet her just last week to discuss the topic she raises. As part of the consultation, there has been engagement with the horseracing industry to identify any potential unintended consequences for the sector and consider how they might be mitigated. As I said, the Government will respond to the consultation at the Budget. In response to her question, yes, I will happily meet with the BHA.</w:t>
      </w:r>
    </w:p>
    <w:p/>
    <w:p>
      <w:r>
        <w:rPr>
          <w:b/>
          <w:color w:val="1A4A6E"/>
          <w:sz w:val="22"/>
        </w:rPr>
        <w:t>Jack Rankin (Con)</w:t>
      </w:r>
    </w:p>
    <w:p>
      <w:r>
        <w:rPr>
          <w:sz w:val="22"/>
        </w:rPr>
        <w:t>Both Ascot and Royal Windsor racecourses are incredibly important to my constituency. I have visited both, and I refer the House to my entry in the Register of Members’ Financial Interests. On this issue, I urge the Minister to heed warnings from across the House and, more importantly, the industry. I cautiously welcome the briefing to The Telegraph at the weekend. Racing should be treated very differently from online casinos and gaming. Can he assure the House that taxes on horse and greyhound race flutters will not increase?</w:t>
      </w:r>
    </w:p>
    <w:p/>
    <w:p>
      <w:r>
        <w:rPr>
          <w:b/>
          <w:color w:val="1A4A6E"/>
          <w:sz w:val="22"/>
        </w:rPr>
        <w:t>Dan Tomlinson</w:t>
      </w:r>
    </w:p>
    <w:p>
      <w:r>
        <w:rPr>
          <w:sz w:val="22"/>
        </w:rPr>
        <w:t>Decisions on tax policy will be made at the Budget.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