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Services: Rural Areas</w:t>
      </w:r>
    </w:p>
    <w:p>
      <w:r>
        <w:rPr>
          <w:sz w:val="20"/>
        </w:rPr>
        <w:t>4 November 2025  ·  Commons  ·  Oral Questions</w:t>
      </w:r>
    </w:p>
    <w:p>
      <w:r>
        <w:rPr>
          <w:b/>
        </w:rPr>
        <w:t xml:space="preserve">Policy areas: </w:t>
      </w:r>
      <w:r>
        <w:rPr>
          <w:sz w:val="20"/>
        </w:rPr>
        <w:t>Business and industry, Economy, Finance and taxation</w:t>
      </w:r>
    </w:p>
    <w:p>
      <w:r>
        <w:rPr>
          <w:b/>
        </w:rPr>
        <w:t xml:space="preserve">Topics: </w:t>
      </w:r>
      <w:r>
        <w:rPr>
          <w:sz w:val="20"/>
        </w:rPr>
        <w:t>access to cash, banking hubs, banking services, face-to-face banking, rural access</w:t>
      </w:r>
    </w:p>
    <w:p>
      <w:r>
        <w:rPr>
          <w:b/>
        </w:rPr>
        <w:t xml:space="preserve">Source: </w:t>
      </w:r>
      <w:r>
        <w:rPr>
          <w:sz w:val="20"/>
        </w:rPr>
        <w:t>https://hansard.parliament.uk/Commons/2025-11-04/debates/8CF20BB5-40C8-436C-BAF9-3D0FFCC0EAE0/BankingServicesRuralAreas</w:t>
      </w:r>
    </w:p>
    <w:p/>
    <w:p>
      <w:r>
        <w:rPr>
          <w:b/>
          <w:color w:val="1A4A6E"/>
          <w:sz w:val="22"/>
        </w:rPr>
        <w:t>Caroline Voaden (LD)</w:t>
      </w:r>
    </w:p>
    <w:p>
      <w:r>
        <w:rPr>
          <w:sz w:val="22"/>
        </w:rPr>
        <w:t>2. What recent assessment she has made of the adequacy of access to banking services in rural areas.</w:t>
      </w:r>
    </w:p>
    <w:p/>
    <w:p>
      <w:r>
        <w:rPr>
          <w:b/>
          <w:color w:val="1A4A6E"/>
          <w:sz w:val="22"/>
        </w:rPr>
        <w:t>Lucy Rigby (The Economic Secretary to the Treasury)</w:t>
      </w:r>
    </w:p>
    <w:p>
      <w:r>
        <w:rPr>
          <w:sz w:val="22"/>
        </w:rPr>
        <w:t>The Government understand the importance of in-person banking to communities, and we are working closely with industry to roll out 350 banking hubs across the United Kingdom. More than 240 hubs have been announced so far, and more than 180 are already open. I know that that includes two in the hon. Member’s constituency, and I look forward to our upcoming meeting to discuss her constituents’ banking needs.</w:t>
      </w:r>
    </w:p>
    <w:p/>
    <w:p>
      <w:r>
        <w:rPr>
          <w:b/>
          <w:color w:val="1A4A6E"/>
          <w:sz w:val="22"/>
        </w:rPr>
        <w:t>Caroline Voaden</w:t>
      </w:r>
    </w:p>
    <w:p>
      <w:r>
        <w:rPr>
          <w:sz w:val="22"/>
        </w:rPr>
        <w:t>When Labour was in opposition, its shadow Economic Secretary, the hon. Member for Hampstead and Highgate (Tulip Siddiq), welcomed measures to protect access to cash, but was concerned about the fact that they did</w:t>
      </w:r>
    </w:p>
    <w:p>
      <w:r>
        <w:rPr>
          <w:sz w:val="22"/>
        </w:rPr>
        <w:t>“nothing to protect essential face-to-face banking services.” —[ Official Report , 26 June 2023; Vol. 735, c. 71.]</w:t>
      </w:r>
    </w:p>
    <w:p>
      <w:r>
        <w:rPr>
          <w:sz w:val="22"/>
        </w:rPr>
        <w:t>Such services go beyond a banking hub, but they are now vanishing. While the Financial Conduct Authority is responsible for access to cash, it appears that there is no Government body overseeing access to face-to-face banking services. Does the Minister agree that new regulation is needed to support residents and businesses in rural areas, especially as banks will prevent customers from cashing cheques in post offices from January?</w:t>
      </w:r>
    </w:p>
    <w:p/>
    <w:p>
      <w:r>
        <w:rPr>
          <w:b/>
          <w:color w:val="1A4A6E"/>
          <w:sz w:val="22"/>
        </w:rPr>
        <w:t>Lucy Rigby</w:t>
      </w:r>
    </w:p>
    <w:p>
      <w:r>
        <w:rPr>
          <w:sz w:val="22"/>
        </w:rPr>
        <w:t>We recognise the important role that post offices, in particular, play in providing essential banking services as well as banking hubs. Decisions about which services are available at post offices—such as cheque deposits—are made by banks as part of their commercial arrangements. I should emphasise that customers continue to have other options for paying in cheques, which I know is an issue for the hon. Member; in the case of Lloyds, it can be done via Freepost. As I have said, I look forward to discussing these issues further with the hon. Member during our meeting.</w:t>
      </w:r>
    </w:p>
    <w:p/>
    <w:p>
      <w:r>
        <w:rPr>
          <w:b/>
          <w:color w:val="1A4A6E"/>
          <w:sz w:val="22"/>
        </w:rPr>
        <w:t>Gareth Thomas (Lab/Co-op)</w:t>
      </w:r>
    </w:p>
    <w:p>
      <w:r>
        <w:rPr>
          <w:sz w:val="22"/>
        </w:rPr>
        <w:t>One way of improving access to banking in rural and, indeed, urban areas would be to increase the reach and role of community banks, or community development finance institutions. Given that CDFIs play a big role in American economic life and are backed to do so by the biggest banks, would it not be good if our biggest banks helped to fund their expansion here as well?</w:t>
      </w:r>
    </w:p>
    <w:p/>
    <w:p>
      <w:r>
        <w:rPr>
          <w:b/>
          <w:color w:val="1A4A6E"/>
          <w:sz w:val="22"/>
        </w:rPr>
        <w:t>Lucy Rigby</w:t>
      </w:r>
    </w:p>
    <w:p>
      <w:r>
        <w:rPr>
          <w:sz w:val="22"/>
        </w:rPr>
        <w:t>My hon. Friend is well versed in all these areas, and has done considerable work in this regard. As I have said, the banks play a role in providing access to cash, for instance via post office banking services.</w:t>
      </w:r>
    </w:p>
    <w:p/>
    <w:p>
      <w:r>
        <w:rPr>
          <w:b/>
          <w:color w:val="1A4A6E"/>
          <w:sz w:val="22"/>
        </w:rPr>
        <w:t>Speaker</w:t>
      </w:r>
    </w:p>
    <w:p>
      <w:r>
        <w:rPr>
          <w:sz w:val="22"/>
        </w:rPr>
        <w:t>I call the shadow Minister.</w:t>
      </w:r>
    </w:p>
    <w:p/>
    <w:p>
      <w:r>
        <w:rPr>
          <w:b/>
          <w:color w:val="1A4A6E"/>
          <w:sz w:val="22"/>
        </w:rPr>
        <w:t>Mark Garnier (Con)</w:t>
      </w:r>
    </w:p>
    <w:p>
      <w:r>
        <w:rPr>
          <w:sz w:val="22"/>
        </w:rPr>
        <w:t>In this month of blaming everyone else for every woe that befalls the Government and using it as an excuse to bust manifesto pledges left, right and centre, it seems that the Government are claiming credit for more banking hubs, but we all know that the rolling out of banking hubs is a purely commercial decision by the banks. It is the banks that are choosing to do this, to serve their customers. Is it now the Government’s policy to blame everyone else for their own incompetences, and to claim credit for everyone else’s good ideas?</w:t>
      </w:r>
    </w:p>
    <w:p/>
    <w:p>
      <w:r>
        <w:rPr>
          <w:b/>
          <w:color w:val="1A4A6E"/>
          <w:sz w:val="22"/>
        </w:rPr>
        <w:t>Lucy Rigby</w:t>
      </w:r>
    </w:p>
    <w:p>
      <w:r>
        <w:rPr>
          <w:sz w:val="22"/>
        </w:rPr>
        <w:t>Where it is appropriate to do so—indeed, it is very often appropriate to do so—we will blame the Conservative party for the state of the country, and it is appropriate to do so here. On the criteria that Link uses for banking hubs, I will remind the hon. Gentleman that, in relation to the access to cash regime, that was designed and passed by the previous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