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Agricultural and Business Property Relief:  Impact on Farmers</w:t>
      </w:r>
    </w:p>
    <w:p>
      <w:r>
        <w:rPr>
          <w:sz w:val="20"/>
        </w:rPr>
        <w:t>4 November 2025  ·  Commons  ·  Oral Questions</w:t>
      </w:r>
    </w:p>
    <w:p>
      <w:r>
        <w:rPr>
          <w:b/>
        </w:rPr>
        <w:t xml:space="preserve">Policy areas: </w:t>
      </w:r>
      <w:r>
        <w:rPr>
          <w:sz w:val="20"/>
        </w:rPr>
        <w:t>Business and industry, Finance and taxation, Welfare and benefits</w:t>
      </w:r>
    </w:p>
    <w:p>
      <w:r>
        <w:rPr>
          <w:b/>
        </w:rPr>
        <w:t xml:space="preserve">Topics: </w:t>
      </w:r>
      <w:r>
        <w:rPr>
          <w:sz w:val="20"/>
        </w:rPr>
        <w:t>agricultural property relief, business property relief, family farm tax, inheritance tax on farms, tax revenue</w:t>
      </w:r>
    </w:p>
    <w:p>
      <w:r>
        <w:rPr>
          <w:b/>
        </w:rPr>
        <w:t xml:space="preserve">Source: </w:t>
      </w:r>
      <w:r>
        <w:rPr>
          <w:sz w:val="20"/>
        </w:rPr>
        <w:t>https://hansard.parliament.uk/Commons/2025-11-04/debates/9776D2D0-0BAF-43D2-8C0E-D5474953EE0D/AgriculturalAndBusinessPropertyReliefImpactOnFarmers</w:t>
      </w:r>
    </w:p>
    <w:p/>
    <w:p>
      <w:r>
        <w:rPr>
          <w:b/>
          <w:color w:val="1A4A6E"/>
          <w:sz w:val="22"/>
        </w:rPr>
        <w:t>David Smith (Lab)</w:t>
      </w:r>
    </w:p>
    <w:p>
      <w:r>
        <w:rPr>
          <w:sz w:val="22"/>
        </w:rPr>
        <w:t>1. What assessment she has made of the potential implications for her policies of the report by CenTax entitled, “The Impact of Changes to Inheritance Tax on Farm Estates” published on 14 August 2025.</w:t>
      </w:r>
    </w:p>
    <w:p/>
    <w:p>
      <w:r>
        <w:rPr>
          <w:b/>
          <w:color w:val="1A4A6E"/>
          <w:sz w:val="22"/>
        </w:rPr>
        <w:t>Sarah Dyke (LD)</w:t>
      </w:r>
    </w:p>
    <w:p>
      <w:r>
        <w:rPr>
          <w:sz w:val="22"/>
        </w:rPr>
        <w:t>10. If she will hold discussions with farming representatives on the potential impact of changes to agricultural property relief and business property relief on farmers.</w:t>
      </w:r>
    </w:p>
    <w:p/>
    <w:p>
      <w:r>
        <w:rPr>
          <w:b/>
          <w:color w:val="1A4A6E"/>
          <w:sz w:val="22"/>
        </w:rPr>
        <w:t>Ben Maguire (LD)</w:t>
      </w:r>
    </w:p>
    <w:p>
      <w:r>
        <w:rPr>
          <w:sz w:val="22"/>
        </w:rPr>
        <w:t>20. If she will hold discussions with farming representatives on the potential impact of changes to agricultural property relief and business property relief on farmers.</w:t>
      </w:r>
    </w:p>
    <w:p/>
    <w:p>
      <w:r>
        <w:rPr>
          <w:b/>
          <w:color w:val="1A4A6E"/>
          <w:sz w:val="22"/>
        </w:rPr>
        <w:t>Dan Tomlinson (The Exchequer Secretary to the Treasury)</w:t>
      </w:r>
    </w:p>
    <w:p>
      <w:r>
        <w:rPr>
          <w:sz w:val="22"/>
        </w:rPr>
        <w:t>Ministers from Government Departments have met organisations including the National Farmers’ Union, the Tenant Farmers Association, the Country Land and Business Association, the Central Association of Agricultural Valuers, the Ulster Farmers’ Union, and the NFU in Scotland and Wales. I also met farmers in the north-east of England only last month. After listening and considering the independent Centre for the Analysis of Taxation report, the Government believe that the approach we have set out is an appropriate one.</w:t>
      </w:r>
    </w:p>
    <w:p/>
    <w:p>
      <w:r>
        <w:rPr>
          <w:b/>
          <w:color w:val="1A4A6E"/>
          <w:sz w:val="22"/>
        </w:rPr>
        <w:t>David Smith</w:t>
      </w:r>
    </w:p>
    <w:p>
      <w:r>
        <w:rPr>
          <w:sz w:val="22"/>
        </w:rPr>
        <w:t>I am proud to support a Government who believe in progressive taxation, as I am sure the Minister does—that those with the broadest shoulders should bear the greatest burden. Under the CenTax minimum share rule proposal, farm estates where at least 60% of the estate is used for farming would receive relief of up to £5 million per person. This would reduce the risk of family farms being broken up, place a greater burden on very large estates and those gaming the system, and double the forecast tax take. Will the Minister direct Treasury officials to take another look at the CenTax proposals on APR prior to the Budget?</w:t>
      </w:r>
    </w:p>
    <w:p/>
    <w:p>
      <w:r>
        <w:rPr>
          <w:b/>
          <w:color w:val="1A4A6E"/>
          <w:sz w:val="22"/>
        </w:rPr>
        <w:t>Dan Tomlinson</w:t>
      </w:r>
    </w:p>
    <w:p>
      <w:r>
        <w:rPr>
          <w:sz w:val="22"/>
        </w:rPr>
        <w:t>I thank my hon. Friend for his question—he is a strong advocate in this place for his constituency and for farming communities. Just last week, he made the point to me that our farmers and farming communities are crucial to economic and social and cultural life. Along with other Labour colleagues from rural constituencies, he has been working hard to raise the points that matter to farmers, and this Government are doing all we can to support our farming industry.</w:t>
      </w:r>
    </w:p>
    <w:p>
      <w:r>
        <w:rPr>
          <w:sz w:val="22"/>
        </w:rPr>
        <w:t>On the specific point about CenTax’s proposals on minimum share, I do not need to direct officials to look at them, because I have read the proposals. It is worth noting that the number of losers from the proposed policy would be more than double the number of people affected by the changes that this Government are making. Over 1,000 estates would be affected by the proposals put forward by CenTax.</w:t>
      </w:r>
    </w:p>
    <w:p/>
    <w:p>
      <w:r>
        <w:rPr>
          <w:b/>
          <w:color w:val="1A4A6E"/>
          <w:sz w:val="22"/>
        </w:rPr>
        <w:t>Sarah Dyke</w:t>
      </w:r>
    </w:p>
    <w:p>
      <w:r>
        <w:rPr>
          <w:sz w:val="22"/>
        </w:rPr>
        <w:t>A Liberal Democrat freedom of information request revealed that the Treasury recently had plans to review the family farm tax. Farmers across the country are fed up with bickering and infighting from a Government who just do not understand them, but there is still time to act and end months of confusion and misery. Will the Chancellor and her Ministers meet farmers from Glastonbury and Somerton, and me, to provide some clarity and reveal the full extent of the Government’s discussions on revoking this damaging family farm tax?</w:t>
      </w:r>
    </w:p>
    <w:p/>
    <w:p>
      <w:r>
        <w:rPr>
          <w:b/>
          <w:color w:val="1A4A6E"/>
          <w:sz w:val="22"/>
        </w:rPr>
        <w:t>Dan Tomlinson</w:t>
      </w:r>
    </w:p>
    <w:p>
      <w:r>
        <w:rPr>
          <w:sz w:val="22"/>
        </w:rPr>
        <w:t>Just a few weeks ago, I met farmers to discuss this and other important issues. The Government believe that even though this tax is a difficult change—I do not shy away from that fact—it is the right change to make, because it is a method of raising revenue in a fair way that helps contribute to restoring the public finances.</w:t>
      </w:r>
    </w:p>
    <w:p/>
    <w:p>
      <w:r>
        <w:rPr>
          <w:b/>
          <w:color w:val="1A4A6E"/>
          <w:sz w:val="22"/>
        </w:rPr>
        <w:t>Ben Maguire</w:t>
      </w:r>
    </w:p>
    <w:p>
      <w:r>
        <w:rPr>
          <w:sz w:val="22"/>
        </w:rPr>
        <w:t>I kindly ask the Chancellor to please respond to my joint letter on Cornwall’s future funding, sent last week, which asks her to meet all Cornish MPs without delay. Alternative proposals to this damaging family farm tax—such as a clawback scheme, as proposed by the NFU, or increasing the threshold to £5 million—would raise more in revenue than the Government’s current plans. In contrast to her speech this morning, the Chancellor now has the opportunity to do both the right thing and the popular thing. The mental health toll on farmers is becoming completely unsustainable, so please, Chancellor, rethink this damaging policy.</w:t>
      </w:r>
    </w:p>
    <w:p/>
    <w:p>
      <w:r>
        <w:rPr>
          <w:b/>
          <w:color w:val="1A4A6E"/>
          <w:sz w:val="22"/>
        </w:rPr>
        <w:t>Dan Tomlinson</w:t>
      </w:r>
    </w:p>
    <w:p>
      <w:r>
        <w:rPr>
          <w:sz w:val="22"/>
        </w:rPr>
        <w:t>I would be happy to meet the hon. Member and Members from across Cornwall to discuss the issues raised in the letter to the Chancellor.</w:t>
      </w:r>
    </w:p>
    <w:p/>
    <w:p>
      <w:r>
        <w:rPr>
          <w:b/>
          <w:color w:val="1A4A6E"/>
          <w:sz w:val="22"/>
        </w:rPr>
        <w:t>Maya Ellis (Lab)</w:t>
      </w:r>
    </w:p>
    <w:p>
      <w:r>
        <w:rPr>
          <w:sz w:val="22"/>
        </w:rPr>
        <w:t>As the Minister has just highlighted, the main argument against the CenTax proposals for APR now seems to be a fear that more people will be subject to inheritance tax under those proposals, even though most of those extra people are essentially private homeowners with agricultural fields. Does he agree that Labour values call for supporting hard-working farmers, who are the backbone of this country, over millionaire homeowners who have money in their wider estate to pay the inheritance tax?</w:t>
      </w:r>
    </w:p>
    <w:p/>
    <w:p>
      <w:r>
        <w:rPr>
          <w:b/>
          <w:color w:val="1A4A6E"/>
          <w:sz w:val="22"/>
        </w:rPr>
        <w:t>Dan Tomlinson</w:t>
      </w:r>
    </w:p>
    <w:p>
      <w:r>
        <w:rPr>
          <w:sz w:val="22"/>
        </w:rPr>
        <w:t>I thank my hon. Friend for her question, and for her time last week—it was good to meet her to talk about important issues affecting farmers and rural communities. On balance, the Government believe that the policy position that was set out at last year’s Budget is the right one, and we will be continuing with it.</w:t>
      </w:r>
    </w:p>
    <w:p/>
    <w:p>
      <w:r>
        <w:rPr>
          <w:b/>
          <w:color w:val="1A4A6E"/>
          <w:sz w:val="22"/>
        </w:rPr>
        <w:t>Speaker</w:t>
      </w:r>
    </w:p>
    <w:p>
      <w:r>
        <w:rPr>
          <w:sz w:val="22"/>
        </w:rPr>
        <w:t>I call the shadow Minister.</w:t>
      </w:r>
    </w:p>
    <w:p/>
    <w:p>
      <w:r>
        <w:rPr>
          <w:b/>
          <w:color w:val="1A4A6E"/>
          <w:sz w:val="22"/>
        </w:rPr>
        <w:t>James Wild (Con)</w:t>
      </w:r>
    </w:p>
    <w:p>
      <w:r>
        <w:rPr>
          <w:sz w:val="22"/>
        </w:rPr>
        <w:t>This morning the Chancellor failed to take responsibility for her poor choices in a Budget that whacked up taxes, borrowing and spending, and made it clear that she would once again break her promises on tax. The farmers whom I have met have been in tears about the family farm tax, not because they are worried about losing their jobs but because the Chancellor is putting generations of farming at risk. Can the Minister tell the House whether the Chancellor has actually met any farmers, the NFU or other farming organisations to understand the impact of her policy and why she should scrap the family farm tax?</w:t>
      </w:r>
    </w:p>
    <w:p/>
    <w:p>
      <w:r>
        <w:rPr>
          <w:b/>
          <w:color w:val="1A4A6E"/>
          <w:sz w:val="22"/>
        </w:rPr>
        <w:t>Dan Tomlinson</w:t>
      </w:r>
    </w:p>
    <w:p>
      <w:r>
        <w:rPr>
          <w:sz w:val="22"/>
        </w:rPr>
        <w:t>The Government have assessed the impact of this policy. According to the estimates that we issued at the time of last year’s Budget, about 500 farms would pay additional tax as a result of the changes; those numbers were contested by all Opposition Members, but the CenTax report—which the hon. Member has said that he and others are interested in reading—backs them up and confirms the Government’s estimates.</w:t>
      </w:r>
    </w:p>
    <w:p/>
    <w:p>
      <w:r>
        <w:rPr>
          <w:b/>
          <w:color w:val="1A4A6E"/>
          <w:sz w:val="22"/>
        </w:rPr>
        <w:t>Speaker</w:t>
      </w:r>
    </w:p>
    <w:p>
      <w:r>
        <w:rPr>
          <w:sz w:val="22"/>
        </w:rPr>
        <w:t>I call the Liberal Democrat spokesperson.</w:t>
      </w:r>
    </w:p>
    <w:p/>
    <w:p>
      <w:r>
        <w:rPr>
          <w:b/>
          <w:color w:val="1A4A6E"/>
          <w:sz w:val="22"/>
        </w:rPr>
        <w:t>Daisy Cooper (LD)</w:t>
      </w:r>
    </w:p>
    <w:p>
      <w:r>
        <w:rPr>
          <w:sz w:val="22"/>
        </w:rPr>
        <w:t>On Friday I sat with farmers and their families in Brecon and Radnor, and they are desperate. If they are 65 or over, they have no time to plan for the family farm tax, they cannot get insurance, and they will be put in an impossible position if the Government go ahead with the tax unamended. The CenTax report sets out options that could extend extra protection for family farms while rightly raising funds from people who are currently exploiting the tax loopholes in APR. Those farmers asked me to put a question to the Chancellor. They asked, “Can the Chancellor please say precisely which parts of the CenTax report the Government disagree with, and why?”</w:t>
      </w:r>
    </w:p>
    <w:p/>
    <w:p>
      <w:r>
        <w:rPr>
          <w:b/>
          <w:color w:val="1A4A6E"/>
          <w:sz w:val="22"/>
        </w:rPr>
        <w:t>Dan Tomlinson</w:t>
      </w:r>
    </w:p>
    <w:p>
      <w:r>
        <w:rPr>
          <w:sz w:val="22"/>
        </w:rPr>
        <w:t>I have already answered the question about the CenTax proposals, but it is clear from its analysis that the number of estates that would pay more inheritance tax would be more than double the number contained in the proposals that the Government have put on the table. I understand that changes in inheritance tax are always difficult, but last year the Government had to make the decision to raise more revenue to ensure that we could fund our public services adequately, and this change raises half a billion pounds in a fair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