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w:t>
      </w:r>
    </w:p>
    <w:p>
      <w:r>
        <w:rPr>
          <w:sz w:val="20"/>
        </w:rPr>
        <w:t>4 March 2026  ·  Commons  ·  Oral Questions</w:t>
      </w:r>
    </w:p>
    <w:p>
      <w:r>
        <w:rPr>
          <w:b/>
        </w:rPr>
        <w:t xml:space="preserve">Policy areas: </w:t>
      </w:r>
      <w:r>
        <w:rPr>
          <w:sz w:val="20"/>
        </w:rPr>
        <w:t>Economy, Employment and labour market, Finance and taxation, Welfare and benefits</w:t>
      </w:r>
    </w:p>
    <w:p>
      <w:r>
        <w:rPr>
          <w:b/>
        </w:rPr>
        <w:t xml:space="preserve">Topics: </w:t>
      </w:r>
      <w:r>
        <w:rPr>
          <w:sz w:val="20"/>
        </w:rPr>
        <w:t>energy bill support, family farm tax, increasing wages, reducing cost of living, universal credit increase</w:t>
      </w:r>
    </w:p>
    <w:p>
      <w:r>
        <w:rPr>
          <w:b/>
        </w:rPr>
        <w:t xml:space="preserve">Source: </w:t>
      </w:r>
      <w:r>
        <w:rPr>
          <w:sz w:val="20"/>
        </w:rPr>
        <w:t>https://hansard.parliament.uk/Commons/2026-03-04/debates/0821759D-5AB1-4A9C-9AF5-52AF92FC6662/CostOfLiving</w:t>
      </w:r>
    </w:p>
    <w:p/>
    <w:p>
      <w:r>
        <w:rPr>
          <w:b/>
          <w:color w:val="1A4A6E"/>
          <w:sz w:val="22"/>
        </w:rPr>
        <w:t>Jen Craft (Lab)</w:t>
      </w:r>
    </w:p>
    <w:p>
      <w:r>
        <w:rPr>
          <w:sz w:val="22"/>
        </w:rPr>
        <w:t>6. What steps she is taking with Cabinet colleagues to help reduce the cost of living in Wales.</w:t>
      </w:r>
    </w:p>
    <w:p/>
    <w:p>
      <w:r>
        <w:rPr>
          <w:b/>
          <w:color w:val="1A4A6E"/>
          <w:sz w:val="22"/>
        </w:rPr>
        <w:t>Anna McMorrin (The Parliamentary Under-Secretary of State for Wales)</w:t>
      </w:r>
    </w:p>
    <w:p>
      <w:r>
        <w:rPr>
          <w:sz w:val="22"/>
        </w:rPr>
        <w:t>We know that the cost of living is the No. 1 issue for people across the country and that is why we remain wholly committed to tackling it. As a result of our actions, interest rates have already been cut six times since the election, energy bills will be cheaper this spring and families getting a new mortgage are almost £1,400 a year better off than they were under the Tories.</w:t>
      </w:r>
    </w:p>
    <w:p/>
    <w:p>
      <w:r>
        <w:rPr>
          <w:b/>
          <w:color w:val="1A4A6E"/>
          <w:sz w:val="22"/>
        </w:rPr>
        <w:t>Jen Craft</w:t>
      </w:r>
    </w:p>
    <w:p>
      <w:r>
        <w:rPr>
          <w:sz w:val="22"/>
        </w:rPr>
        <w:t>Wages and inward investment are up, economic inactivity is down and interest rates have been cut six times. Labour’s plan to lower the cost of living is clearly working, but we know that more must be done to put more money in people’s pockets. Will the Secretary of State outline what steps she is taking to lower the cost of living?</w:t>
      </w:r>
    </w:p>
    <w:p/>
    <w:p>
      <w:r>
        <w:rPr>
          <w:b/>
          <w:color w:val="1A4A6E"/>
          <w:sz w:val="22"/>
        </w:rPr>
        <w:t>Anna McMorrin</w:t>
      </w:r>
    </w:p>
    <w:p>
      <w:r>
        <w:rPr>
          <w:sz w:val="22"/>
        </w:rPr>
        <w:t>My hon. Friend is absolutely right. One of the most important things to this Labour Government is putting more money in the pockets of people across Wales and England. So far, we have increased the national minimum and living wages, giving a pay rise to 160,000 Welsh workers; we have announced the first ever permanent real-terms increase to universal credit, benefiting 320 households in Wales; and we have increased the state pension. A lot has been done and there is still a lot more to do—that is Labour delivering in government.</w:t>
      </w:r>
    </w:p>
    <w:p/>
    <w:p>
      <w:r>
        <w:rPr>
          <w:b/>
          <w:color w:val="1A4A6E"/>
          <w:sz w:val="22"/>
        </w:rPr>
        <w:t>Carla Lockhart (DUP)</w:t>
      </w:r>
    </w:p>
    <w:p>
      <w:r>
        <w:rPr>
          <w:sz w:val="22"/>
        </w:rPr>
        <w:t>Families and businesses are feeling hard-pressed more than ever, and events around the world are making food security more important than ever. Does the Minister recognise the seriousness of the Government’s anti-farming agenda, particularly the family farm tax?</w:t>
      </w:r>
    </w:p>
    <w:p/>
    <w:p>
      <w:r>
        <w:rPr>
          <w:b/>
          <w:color w:val="1A4A6E"/>
          <w:sz w:val="22"/>
        </w:rPr>
        <w:t>Anna McMorrin</w:t>
      </w:r>
    </w:p>
    <w:p>
      <w:r>
        <w:rPr>
          <w:sz w:val="22"/>
        </w:rPr>
        <w:t>I listened to what the hon. Member said, but I do not recognise what she says. This Government are listening to farmers and acting to ensure that they feel better off, which includes streamlining and reducing the burden on businesses and cutting costs.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