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Food Welfare Labelling</w:t>
      </w:r>
    </w:p>
    <w:p>
      <w:r>
        <w:rPr>
          <w:sz w:val="20"/>
        </w:rPr>
        <w:t>4 June 2026  ·  Commons  ·  Oral Questions</w:t>
      </w:r>
    </w:p>
    <w:p>
      <w:r>
        <w:rPr>
          <w:b/>
        </w:rPr>
        <w:t xml:space="preserve">Policy areas: </w:t>
      </w:r>
      <w:r>
        <w:rPr>
          <w:sz w:val="20"/>
        </w:rPr>
        <w:t>Business and industry, Economy, Trade, Welfare and benefits</w:t>
      </w:r>
    </w:p>
    <w:p>
      <w:r>
        <w:rPr>
          <w:b/>
        </w:rPr>
        <w:t xml:space="preserve">Topics: </w:t>
      </w:r>
      <w:r>
        <w:rPr>
          <w:sz w:val="20"/>
        </w:rPr>
        <w:t>animal welfare standards, consumer transparency, food imports, food welfare labelling, trade deals</w:t>
      </w:r>
    </w:p>
    <w:p>
      <w:r>
        <w:rPr>
          <w:b/>
        </w:rPr>
        <w:t xml:space="preserve">Source: </w:t>
      </w:r>
      <w:r>
        <w:rPr>
          <w:sz w:val="20"/>
        </w:rPr>
        <w:t>https://hansard.parliament.uk/Commons/2026-06-04/debates/E34F71ED-37FF-4179-9346-7EC7E26BFD7B/FoodWelfareLabelling</w:t>
      </w:r>
    </w:p>
    <w:p/>
    <w:p>
      <w:r>
        <w:rPr>
          <w:b/>
          <w:color w:val="1A4A6E"/>
          <w:sz w:val="22"/>
        </w:rPr>
        <w:t>Sam Rushworth (Lab)</w:t>
      </w:r>
    </w:p>
    <w:p>
      <w:r>
        <w:rPr>
          <w:sz w:val="22"/>
        </w:rPr>
        <w:t>7. Whether she has made an assessment of the potential merits of improving the transparency of food welfare labelling.</w:t>
      </w:r>
    </w:p>
    <w:p/>
    <w:p>
      <w:r>
        <w:rPr>
          <w:b/>
          <w:color w:val="1A4A6E"/>
          <w:sz w:val="22"/>
        </w:rPr>
        <w:t>Dame Angela Eagle (The Minister for Food Security and Rural Affairs)</w:t>
      </w:r>
    </w:p>
    <w:p>
      <w:r>
        <w:rPr>
          <w:sz w:val="22"/>
        </w:rPr>
        <w:t>As set out in our welfare strategy, we are working with the farming and food industry, vets and scientists to explore how improved animal welfare labelling could improve consumer transparency, support farmers and promote better animal welfare.</w:t>
      </w:r>
    </w:p>
    <w:p/>
    <w:p>
      <w:r>
        <w:rPr>
          <w:b/>
          <w:color w:val="1A4A6E"/>
          <w:sz w:val="22"/>
        </w:rPr>
        <w:t>Sam Rushworth</w:t>
      </w:r>
    </w:p>
    <w:p>
      <w:r>
        <w:rPr>
          <w:sz w:val="22"/>
        </w:rPr>
        <w:t>I like to buy British, because I know that our farmers have some of the best quality and welfare standards in the world, and I know that my constituents feel the same. However, that is difficult when everything is labelled with Union flags and fake farm names. May I invite the Minister to meet with members of the Labour Rural Research Group to discuss honest food labelling, which we are campaigning for?</w:t>
      </w:r>
    </w:p>
    <w:p/>
    <w:p>
      <w:r>
        <w:rPr>
          <w:b/>
          <w:color w:val="1A4A6E"/>
          <w:sz w:val="22"/>
        </w:rPr>
        <w:t>Dame Angela Eagle</w:t>
      </w:r>
    </w:p>
    <w:p>
      <w:r>
        <w:rPr>
          <w:sz w:val="22"/>
        </w:rPr>
        <w:t>I am happy to meet the rural research group to talk about these important issues, but under UK food labelling rules, food that is not of UK origin cannot be labelled with a British flag, and if the primary ingredient is not British, it cannot be labelled as such without pointing out that the primary ingredient is not British. If my hon. Friend has any examples of where that is happening, I would like to see them.</w:t>
      </w:r>
    </w:p>
    <w:p/>
    <w:p>
      <w:r>
        <w:rPr>
          <w:b/>
          <w:color w:val="1A4A6E"/>
          <w:sz w:val="22"/>
        </w:rPr>
        <w:t>Andrew George (LD)</w:t>
      </w:r>
    </w:p>
    <w:p>
      <w:r>
        <w:rPr>
          <w:sz w:val="22"/>
        </w:rPr>
        <w:t>Of course, it is not only Labour Members who are concerned about this issue, so I hope the Minister would be prepared to meet a cross-party group of MPs. The problem we face in this country is not just the use of the Union Jack; there is a high risk that we are sucking in imports that do not meet the animal welfare standards we have in this country, which even now we are rightly seeking to improve.</w:t>
      </w:r>
    </w:p>
    <w:p/>
    <w:p>
      <w:r>
        <w:rPr>
          <w:b/>
          <w:color w:val="1A4A6E"/>
          <w:sz w:val="22"/>
        </w:rPr>
        <w:t>Dame Angela Eagle</w:t>
      </w:r>
    </w:p>
    <w:p>
      <w:r>
        <w:rPr>
          <w:sz w:val="22"/>
        </w:rPr>
        <w:t>I am more than happy to meet the hon. Gentleman to talk about this important issue, if he so desires, or a cross-party group of MPs. I point out that in the recent trade deals, both with the Gulf Co-operation Council and India, we have protected both the poultry egg and poultry meat sectors from the kind of approach we saw in the trade deal that the Conservative Government did with Australia.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