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4 June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https://hansard.parliament.uk/Lords/2025-06-04/debates/40036229-8994-424D-B32E-7F1B9A81599F/ArrangementOfBusiness</w:t>
      </w:r>
    </w:p>
    <w:p/>
    <w:p>
      <w:r>
        <w:rPr>
          <w:b/>
          <w:color w:val="1A4A6E"/>
          <w:sz w:val="22"/>
        </w:rPr>
        <w:t>Captain of the Honourable Corps of Gentlemen-at-Arms and Chief Whip (Lab Co-op)</w:t>
      </w:r>
    </w:p>
    <w:p>
      <w:r>
        <w:rPr>
          <w:sz w:val="22"/>
        </w:rPr>
        <w:t>My Lords, before we consider the Commons message on the data Bill, I remind the House again of the importance of applying some discipline to ping-pong. We have now spent 42 hours debating the Bill as a whole, including nearly eight hours on the last three rounds of ping-pong. The remaining issue is well known to Peers and the arguments have been rehearsed at length, so I ask noble Lords to minimise contributions and keep any interventions brief, succinct and to the point. I am grateful in advance to all noble Lords. I have asked the Whips to continue to monitor the situation and intervene if necessary.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