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Contracts: Trade Union Recognition</w:t>
      </w:r>
    </w:p>
    <w:p>
      <w:r>
        <w:rPr>
          <w:sz w:val="20"/>
        </w:rPr>
        <w:t>4 December 2025  ·  Commons  ·  Oral Questions</w:t>
      </w:r>
    </w:p>
    <w:p>
      <w:r>
        <w:rPr>
          <w:b/>
        </w:rPr>
        <w:t xml:space="preserve">Policy areas: </w:t>
      </w:r>
      <w:r>
        <w:rPr>
          <w:sz w:val="20"/>
        </w:rPr>
        <w:t>Business and industry, Employment and labour market, Government and public administration</w:t>
      </w:r>
    </w:p>
    <w:p>
      <w:r>
        <w:rPr>
          <w:b/>
        </w:rPr>
        <w:t xml:space="preserve">Topics: </w:t>
      </w:r>
      <w:r>
        <w:rPr>
          <w:sz w:val="20"/>
        </w:rPr>
        <w:t>procurement reform, public contract awards, social value model, trade union recognition, workers' rights</w:t>
      </w:r>
    </w:p>
    <w:p>
      <w:r>
        <w:rPr>
          <w:b/>
        </w:rPr>
        <w:t xml:space="preserve">Source: </w:t>
      </w:r>
      <w:r>
        <w:rPr>
          <w:sz w:val="20"/>
        </w:rPr>
        <w:t>https://hansard.parliament.uk/Commons/2025-12-04/debates/F6BCFFC9-9299-417B-A11D-2E7D66636C01/PublicContractsTradeUnionRecognition</w:t>
      </w:r>
    </w:p>
    <w:p/>
    <w:p>
      <w:r>
        <w:rPr>
          <w:b/>
          <w:color w:val="1A4A6E"/>
          <w:sz w:val="22"/>
        </w:rPr>
        <w:t>Lorraine Beavers (Lab)</w:t>
      </w:r>
    </w:p>
    <w:p>
      <w:r>
        <w:rPr>
          <w:sz w:val="22"/>
        </w:rPr>
        <w:t>2. What steps he has taken to ensure that trade union recognition is considered when determining the award of public contracts.</w:t>
      </w:r>
    </w:p>
    <w:p/>
    <w:p>
      <w:r>
        <w:rPr>
          <w:b/>
          <w:color w:val="1A4A6E"/>
          <w:sz w:val="22"/>
        </w:rPr>
        <w:t>Chris Ward (The Parliamentary Secretary, Cabinet Office)</w:t>
      </w:r>
    </w:p>
    <w:p>
      <w:r>
        <w:rPr>
          <w:sz w:val="22"/>
        </w:rPr>
        <w:t>The Government’s social value model provides opportunities to reward suppliers that recognise a trade union or other forms of worker representation. We are looking at further reforms to procurement to ensure that the rules do everything possible to boost jobs and skills and reward good work. I am working with trade unions, businesses and other organisations on this matter.</w:t>
      </w:r>
    </w:p>
    <w:p/>
    <w:p>
      <w:r>
        <w:rPr>
          <w:b/>
          <w:color w:val="1A4A6E"/>
          <w:sz w:val="22"/>
        </w:rPr>
        <w:t>Lorraine Beavers</w:t>
      </w:r>
    </w:p>
    <w:p>
      <w:r>
        <w:rPr>
          <w:sz w:val="22"/>
        </w:rPr>
        <w:t>I refer to my entry on the Register of Members’ Financial Interests. Bidfood, which has public contracts with the Army, prisons and schools across the UK, has torn up a long-standing recognition deal with GMB and Unite, leaving workers open to fire and rehire. Does the Minister agree that public contracts should go only to businesses that recognise and work constructively with trade unions?</w:t>
      </w:r>
    </w:p>
    <w:p/>
    <w:p>
      <w:r>
        <w:rPr>
          <w:b/>
          <w:color w:val="1A4A6E"/>
          <w:sz w:val="22"/>
        </w:rPr>
        <w:t>Chris Ward</w:t>
      </w:r>
    </w:p>
    <w:p>
      <w:r>
        <w:rPr>
          <w:sz w:val="22"/>
        </w:rPr>
        <w:t>I personally think all businesses should recognise and work with trade unions. Our social value model, which we are reforming and will shortly strengthen, allows contracting authorities to consider the economic and social impact and reputation of bidders. Of course, the Employment Rights Bill—the biggest upgrade in workers’ rights in a generation—will end the scandal of fire and rehire.</w:t>
      </w:r>
    </w:p>
    <w:p/>
    <w:p>
      <w:r>
        <w:rPr>
          <w:b/>
          <w:color w:val="1A4A6E"/>
          <w:sz w:val="22"/>
        </w:rPr>
        <w:t>Shockat Adam (Ind)</w:t>
      </w:r>
    </w:p>
    <w:p>
      <w:r>
        <w:rPr>
          <w:sz w:val="22"/>
        </w:rPr>
        <w:t>On determining awards for public contracts, what steps are being taken to prioritise UK firms in public procurement, especially for the provision of vital equipment, like personal protective equipment, in our NHS?</w:t>
      </w:r>
    </w:p>
    <w:p/>
    <w:p>
      <w:r>
        <w:rPr>
          <w:b/>
          <w:color w:val="1A4A6E"/>
          <w:sz w:val="22"/>
        </w:rPr>
        <w:t>Chris Ward</w:t>
      </w:r>
    </w:p>
    <w:p>
      <w:r>
        <w:rPr>
          <w:sz w:val="22"/>
        </w:rPr>
        <w:t>We are going to bring forward plans, hopefully in the next Session, to reform procurement rules. A big part of that, as the Chancellor has said many times, is to help people to buy British more, and to support local jobs and economies around the country. Despite all their other failings, the previous Government did make some progress on this matter through the Procurement Act 2023, and we will build on that in the next Session.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