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30 October 2025  ·  Commons  ·  Proceedings</w:t>
      </w:r>
    </w:p>
    <w:p>
      <w:r>
        <w:rPr>
          <w:b/>
        </w:rPr>
        <w:t xml:space="preserve">Source: </w:t>
      </w:r>
      <w:r>
        <w:rPr>
          <w:sz w:val="20"/>
        </w:rPr>
        <w:t>https://hansard.parliament.uk/Commons/2025-10-30/debates/9A2948D8-D832-4CEB-A4CD-539F09AF8010/PointsOfOrder</w:t>
      </w:r>
    </w:p>
    <w:p/>
    <w:p>
      <w:r>
        <w:rPr>
          <w:b/>
          <w:color w:val="1A4A6E"/>
          <w:sz w:val="22"/>
        </w:rPr>
        <w:t>Peter Swallow (Lab)</w:t>
      </w:r>
    </w:p>
    <w:p>
      <w:r>
        <w:rPr>
          <w:sz w:val="22"/>
        </w:rPr>
        <w:t>On a point of order, Madam Deputy Speaker. This weekend, the hon. Member for East Wiltshire (Danny Kruger) suggested on a Reform UK broadcast that the country could soon be run by an</w:t>
      </w:r>
    </w:p>
    <w:p>
      <w:r>
        <w:rPr>
          <w:sz w:val="22"/>
        </w:rPr>
        <w:t>“appalling Hamas-supporting, LGBT-supporting nationalist party”.</w:t>
      </w:r>
    </w:p>
    <w:p>
      <w:r>
        <w:rPr>
          <w:sz w:val="22"/>
        </w:rPr>
        <w:t>As a gay man and an MP, I am proud to say I will always support LGBT rights. To suggest that that support is the same as backing Hamas—a vile terrorist organisation that systematically persecutes LGBT people—is beyond the pale. What can we do across this House to make it clear to him and his party that supporting LGBT rights is fundamental to our British values, and to the values of this Parliament?</w:t>
      </w:r>
    </w:p>
    <w:p/>
    <w:p>
      <w:r>
        <w:rPr>
          <w:b/>
          <w:color w:val="1A4A6E"/>
          <w:sz w:val="22"/>
        </w:rPr>
        <w:t>Madam Deputy Speaker</w:t>
      </w:r>
    </w:p>
    <w:p>
      <w:r>
        <w:rPr>
          <w:sz w:val="22"/>
        </w:rPr>
        <w:t>I thank the hon. Gentleman for notice of his point of order, and his assurance that the Member concerned has been notified.</w:t>
      </w:r>
    </w:p>
    <w:p/>
    <w:p>
      <w:r>
        <w:rPr>
          <w:b/>
          <w:color w:val="1A4A6E"/>
          <w:sz w:val="22"/>
        </w:rPr>
        <w:t>Peter Swallow</w:t>
      </w:r>
    </w:p>
    <w:p>
      <w:r>
        <w:rPr>
          <w:sz w:val="22"/>
        </w:rPr>
        <w:t>indicated assent.</w:t>
      </w:r>
    </w:p>
    <w:p/>
    <w:p>
      <w:r>
        <w:rPr>
          <w:b/>
          <w:color w:val="1A4A6E"/>
          <w:sz w:val="22"/>
        </w:rPr>
        <w:t>Madam Deputy Speaker</w:t>
      </w:r>
    </w:p>
    <w:p>
      <w:r>
        <w:rPr>
          <w:sz w:val="22"/>
        </w:rPr>
        <w:t>I can see the hon. Gentleman nodding. What Members say outside the Chamber is not a matter for the Chair, but he has most definitely put his point on the record. He has most likely read the recent report from the Speaker’s Conference, which once again talked about Members using moderate political language.</w:t>
      </w:r>
    </w:p>
    <w:p/>
    <w:p>
      <w:r>
        <w:rPr>
          <w:b/>
          <w:color w:val="1A4A6E"/>
          <w:sz w:val="22"/>
        </w:rPr>
        <w:t>Sarah Olney (LD)</w:t>
      </w:r>
    </w:p>
    <w:p>
      <w:r>
        <w:rPr>
          <w:sz w:val="22"/>
        </w:rPr>
        <w:t>On a point of order, Madam Deputy Speaker. In July, a Treasury Minister agreed to meet me about the closure of the Lending Standards Board ahead of the launch of the ethnicity code. This meeting was scheduled to take place in September, but was cancelled due to the Government reshuffle. Despite an initial indication that this meeting would be rescheduled, I have had no recent response to requests from my office for a date and a time. Given that the Lending Standards Board is due to close tomorrow, I wish to ask for your advice about what further steps I can take to ask the Government to engage with me on the ethnicity code.</w:t>
      </w:r>
    </w:p>
    <w:p/>
    <w:p>
      <w:r>
        <w:rPr>
          <w:b/>
          <w:color w:val="1A4A6E"/>
          <w:sz w:val="22"/>
        </w:rPr>
        <w:t>Madam Deputy Speaker</w:t>
      </w:r>
    </w:p>
    <w:p>
      <w:r>
        <w:rPr>
          <w:sz w:val="22"/>
        </w:rPr>
        <w:t>I thank the hon. Lady for notice of her point of order, and her assurance that she has notified the Minister. While this is not a matter for the Chair, I am sure those on the Treasury Bench—I am seeking to make eye contact—have heard and noted her frustration.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