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Jaguar Land Rover: Cyber-attack</w:t>
      </w:r>
    </w:p>
    <w:p>
      <w:r>
        <w:rPr>
          <w:sz w:val="20"/>
        </w:rPr>
        <w:t>30 October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support, jaguar land rover cyber-attack, job losses, manufacturing industry, supply chain finance</w:t>
      </w:r>
    </w:p>
    <w:p>
      <w:r>
        <w:rPr>
          <w:b/>
        </w:rPr>
        <w:t xml:space="preserve">Source: </w:t>
      </w:r>
      <w:r>
        <w:rPr>
          <w:sz w:val="20"/>
        </w:rPr>
        <w:t>https://hansard.parliament.uk/Commons/2025-10-30/debates/5AE51B12-C108-4F1B-BEF9-CD06550C3E76/JaguarLandRoverCyberattack</w:t>
      </w:r>
    </w:p>
    <w:p/>
    <w:p>
      <w:r>
        <w:rPr>
          <w:b/>
          <w:color w:val="1A4A6E"/>
          <w:sz w:val="22"/>
        </w:rPr>
        <w:t>Oliver Ryan (Lab/Co-op)</w:t>
      </w:r>
    </w:p>
    <w:p>
      <w:r>
        <w:rPr>
          <w:sz w:val="22"/>
        </w:rPr>
        <w:t>15. What steps his Department is taking to support businesses in the Jaguar Land Rover supply chain affected by the recent cyber-attack.</w:t>
      </w:r>
    </w:p>
    <w:p/>
    <w:p>
      <w:r>
        <w:rPr>
          <w:b/>
          <w:color w:val="1A4A6E"/>
          <w:sz w:val="22"/>
        </w:rPr>
        <w:t>Chris McDonald (The Parliamentary Under-Secretary of State for Business and Trade)</w:t>
      </w:r>
    </w:p>
    <w:p>
      <w:r>
        <w:rPr>
          <w:sz w:val="22"/>
        </w:rPr>
        <w:t>All Jaguar Land Rover’s UK factories have restarted and the company is offering a financing scheme to qualifying suppliers. UK Export Finance has also provided a partial guarantee for a £1.5 billion loan from commercial lenders to help JLR manage its businesses and pay its suppliers. I am grateful for my hon. Friend’s continued advocacy for the Jaguar Land Rover supply chain, in particular small businesses in the Burnley constituency. I understand that small businesses are now receiving support through the scheme, although more work needs to be done.</w:t>
      </w:r>
    </w:p>
    <w:p/>
    <w:p>
      <w:r>
        <w:rPr>
          <w:b/>
          <w:color w:val="1A4A6E"/>
          <w:sz w:val="22"/>
        </w:rPr>
        <w:t>Oliver Ryan</w:t>
      </w:r>
    </w:p>
    <w:p>
      <w:r>
        <w:rPr>
          <w:sz w:val="22"/>
        </w:rPr>
        <w:t>I thank the Minister for that answer, for his work thus far, and for his extensive correspondence with me and the industry during this crisis. Local suppliers, such as the brilliant BCW in Burnley, have told me that the finance just is not getting to suppliers and that some of them are going to the wall or cutting jobs. JLR is not doing enough to avoid widespread supply chain job losses. This is affecting the entire British car industry through contagion effects, and suppliers are telling me that they are not out of the woods yet. What more can he do to get more support for our suppliers, such as BCW?</w:t>
      </w:r>
    </w:p>
    <w:p/>
    <w:p>
      <w:r>
        <w:rPr>
          <w:b/>
          <w:color w:val="1A4A6E"/>
          <w:sz w:val="22"/>
        </w:rPr>
        <w:t>Chris McDonald</w:t>
      </w:r>
    </w:p>
    <w:p>
      <w:r>
        <w:rPr>
          <w:sz w:val="22"/>
        </w:rPr>
        <w:t>BCW in my hon. Friend’s constituency is an extremely important engineering firm not only for Jaguar Land Rover, but for our manufacturing supply chains. The concerns he has raised about access to finance for companies lower down in the supply chain are ones that I have raised with both Jaguar Land Rover and banks—I had with a meeting with most of the lenders. However, I commend the work of the Confederation of British Metalforming, which works with the supply chain. I understand that it had positive meetings with Jaguar Land Rover recently, although of course there is a cash financing issue as factories come up to speed. I will be paying close attention to that in the coming weeks.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