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Nationally Significant Energy Infrastructure Projects</w:t>
      </w:r>
    </w:p>
    <w:p>
      <w:r>
        <w:rPr>
          <w:sz w:val="20"/>
        </w:rPr>
        <w:t>30 June 2026  ·  Commons  ·  Westminster Hall</w:t>
      </w:r>
    </w:p>
    <w:p>
      <w:r>
        <w:rPr>
          <w:b/>
        </w:rPr>
        <w:t xml:space="preserve">Policy areas: </w:t>
      </w:r>
      <w:r>
        <w:rPr>
          <w:sz w:val="20"/>
        </w:rPr>
        <w:t>Energy, Environment, Housing and planning, Local government</w:t>
      </w:r>
    </w:p>
    <w:p>
      <w:r>
        <w:rPr>
          <w:b/>
        </w:rPr>
        <w:t xml:space="preserve">Topics: </w:t>
      </w:r>
      <w:r>
        <w:rPr>
          <w:sz w:val="20"/>
        </w:rPr>
        <w:t>community benefits, energy infrastructure projects, local disruption, planning permission, renewable energy investment</w:t>
      </w:r>
    </w:p>
    <w:p>
      <w:r>
        <w:rPr>
          <w:b/>
        </w:rPr>
        <w:t xml:space="preserve">Source: </w:t>
      </w:r>
      <w:r>
        <w:rPr>
          <w:sz w:val="20"/>
        </w:rPr>
        <w:t>https://hansard.parliament.uk/Commons/2026-06-30/debates/597AA74B-C906-4DDA-83A2-C94F9112A1C1/NationallySignificantEnergyInfrastructureProjects</w:t>
      </w:r>
    </w:p>
    <w:p/>
    <w:p>
      <w:r>
        <w:rPr>
          <w:b/>
          <w:color w:val="1A4A6E"/>
          <w:sz w:val="22"/>
        </w:rPr>
        <w:t>Jenny Riddell-Carpenter (Lab)</w:t>
      </w:r>
    </w:p>
    <w:p>
      <w:r>
        <w:rPr>
          <w:sz w:val="22"/>
        </w:rPr>
        <w:t>I beg to move,</w:t>
      </w:r>
    </w:p>
    <w:p>
      <w:r>
        <w:rPr>
          <w:sz w:val="22"/>
        </w:rPr>
        <w:t>That this House has considered the contribution of nationally significant energy infrastructure projects to communities.</w:t>
      </w:r>
    </w:p>
    <w:p>
      <w:r>
        <w:rPr>
          <w:sz w:val="22"/>
        </w:rPr>
        <w:t>It is a privilege to serve under your chairmanship, Ms Vaz. I am grateful for having secured the debate, and I welcome colleagues across the House who will want to contribute.</w:t>
      </w:r>
    </w:p>
    <w:p>
      <w:r>
        <w:rPr>
          <w:sz w:val="22"/>
        </w:rPr>
        <w:t>With this debate I seek to ask two simple questions. First, what contribution should nationally significant energy infrastructure projects make to the communities that host them? Secondly, how should communities be supported when they face disruption from significant energy projects? As the MP for Suffolk Coastal, a constituency that shoulders more of the burden than perhaps any other part of the country, I am well placed to ask those questions on behalf of my constituents.</w:t>
      </w:r>
    </w:p>
    <w:p>
      <w:r>
        <w:rPr>
          <w:sz w:val="22"/>
        </w:rPr>
        <w:t>It is often said that up to 30% of Britain’s future energy will be generated in or transmitted through Suffolk Coastal, if planning permission is approved. We will host multiple significant infrastructure projects within a 10-mile radius, including LionLink at Walberswick; Sea Link near Aldeburgh; Sizewell C, which is Europe’s largest energy project, in Leiston; and converter stations at Friston and Saxmundham. All those projects sit in or cut through nationally important landscapes: sites of special scientific interest, the Suffolk heritage coast and Royal Society for the Protection of Birds reserves, all served by B roads and country lanes and all arriving at once, without any co-ordination, and some projects without any serious community benefit.</w:t>
      </w:r>
    </w:p>
    <w:p>
      <w:r>
        <w:rPr>
          <w:sz w:val="22"/>
        </w:rPr>
        <w:t>I have raised this issue many times in the House, and the Minister has heard about it in much detail, both in this Chamber and one to one. He will be glad to know that I am here not to repeat many of those points but to set out new challenges and alternatives. I remind him, though, that my constituents are not opposed to clean energy—many are proud that Suffolk will be leading the charge against climate change in our drive towards green energy and away from fossil fuels—but they are taking on enormous disruption.</w:t>
      </w:r>
    </w:p>
    <w:p>
      <w:r>
        <w:rPr>
          <w:sz w:val="22"/>
        </w:rPr>
        <w:t>Suffolk Coastal’s dashboard is now flashing red, and we are asking for more help. Businesses, people, community and nature are all asking for more help. The community investment programme should be the main opportunity to provide it, but we need better leadership. I ask Government to do what the previous Government failed to do: to provide leadership, which will sometimes mean challenging developers and telling them that my community and this country deserve better.</w:t>
      </w:r>
    </w:p>
    <w:p>
      <w:r>
        <w:rPr>
          <w:sz w:val="22"/>
        </w:rPr>
        <w:t>I want to set out what the Government have done, and I do not want my case to be mistaken for opposition to their policy. In March 2025, the Government published the “Community funds for transmission infrastructure” guidance, which included £200,000 per kilometre of overhead line, £530,000 per substation or converter station, and bill discounts of up to £250 a year for 10 years for nearby households.</w:t>
      </w:r>
    </w:p>
    <w:p/>
    <w:p>
      <w:r>
        <w:rPr>
          <w:b/>
          <w:color w:val="1A4A6E"/>
          <w:sz w:val="22"/>
        </w:rPr>
        <w:t>Jim Shannon (DUP)</w:t>
      </w:r>
    </w:p>
    <w:p>
      <w:r>
        <w:rPr>
          <w:sz w:val="22"/>
        </w:rPr>
        <w:t>I commend the hon. Lady; I spoke to her beforehand to ascertain her intentions. The Government proposals for mandatory community benefit funds and local bill discounts are a welcome step forward, and we should look at the positives. Working families see only increased energy prices and no benefit. Does the hon. Lady agree that robust statutory enforcement mechanisms should be put in place to ensure that developers cannot simply tick a corporate social responsibility box? Does she further agree that the Government must guarantee that such projects deliver real, permanent economic legacies, such as localised grid upgrades, direct household bill reductions and long-term apprenticeships? If they do those three things, we will go a long way. I ask the Minister to make it better.</w:t>
      </w:r>
    </w:p>
    <w:p/>
    <w:p>
      <w:r>
        <w:rPr>
          <w:b/>
          <w:color w:val="1A4A6E"/>
          <w:sz w:val="22"/>
        </w:rPr>
        <w:t>Jenny Riddell-Carpenter</w:t>
      </w:r>
    </w:p>
    <w:p>
      <w:r>
        <w:rPr>
          <w:sz w:val="22"/>
        </w:rPr>
        <w:t>I agree with a lot of what the hon. Gentleman says. The projects that we are discussing should deliver that as part of their long-term investment, and many of those things do not need to sit within the community investment programme itself.</w:t>
      </w:r>
    </w:p>
    <w:p>
      <w:r>
        <w:rPr>
          <w:sz w:val="22"/>
        </w:rPr>
        <w:t>The guidance also included an obligation for the transmission owners, National Grid and ScottishPower Renewables, to run grant programmes, ranging from £10,000 grassroots grants up to £500,000 strategic grants. Importantly, the guidance rests on five key principles, including lasting legacy and transparent outcomes. If the developers depart from the guidance, they must explain why. It is a serious framework and the Government deserve credit for it. But the rates are recommended rates, not diktats. They should be the minimum, not the maximum. In Suffolk Coastal, we are seeing the minimum rather than the maximum far too often.</w:t>
      </w:r>
    </w:p>
    <w:p/>
    <w:p>
      <w:r>
        <w:rPr>
          <w:b/>
          <w:color w:val="1A4A6E"/>
          <w:sz w:val="22"/>
        </w:rPr>
        <w:t>Helen Whately (Con)</w:t>
      </w:r>
    </w:p>
    <w:p>
      <w:r>
        <w:rPr>
          <w:sz w:val="22"/>
        </w:rPr>
        <w:t>I congratulate the hon. Lady on securing the debate. She is making an important point about the fact that we need not just the minimum but the maximum. We need really strong commitments. The Cleve Hill solar development in the village of Graveney in my constituency is huge. It has obliterated 900 acres of agricultural land and marshland. While it has been in construction, there has been enormous disruption to the local village and schools, and damage to the roads and to people’s properties. I want my constituents to get proper compensation and ongoing economic benefit—not just lip service in the form of a playground or cycle path, but something that recognises the massive impact of the development on their lives.</w:t>
      </w:r>
    </w:p>
    <w:p/>
    <w:p>
      <w:r>
        <w:rPr>
          <w:b/>
          <w:color w:val="1A4A6E"/>
          <w:sz w:val="22"/>
        </w:rPr>
        <w:t>Jenny Riddell-Carpenter</w:t>
      </w:r>
    </w:p>
    <w:p>
      <w:r>
        <w:rPr>
          <w:sz w:val="22"/>
        </w:rPr>
        <w:t>I could not agree more. We need to make sure that we compensate for the impact, especially when projects are built out. I will come to that later in my speech.</w:t>
      </w:r>
    </w:p>
    <w:p>
      <w:r>
        <w:rPr>
          <w:sz w:val="22"/>
        </w:rPr>
        <w:t>The National Grid’s Sea Link energy transmission project, a 138-kilometre interconnector between Pegwell bay in Kent and Suffolk Coastal, has a proposed community fund of £2.1 million, split between Kent and Suffolk. Let me break that down: that is roughly 0.1% of Sea Link’s total project budget. For a project that cuts through some of the most important nature sites in our country, in a county proud of nature-based tourism, 0.1% is not an investment strategy; it is a rounding error. It might meet the letter of the guidance, but it falls far short on delivering for our communities. The guidance is explicit that funds should deliver lasting benefits. I want a community-owned energy fund that is locally owned, locally governed and delivers permanent accountable benefit.</w:t>
      </w:r>
    </w:p>
    <w:p/>
    <w:p>
      <w:r>
        <w:rPr>
          <w:b/>
          <w:color w:val="1A4A6E"/>
          <w:sz w:val="22"/>
        </w:rPr>
        <w:t>Polly Billington (Lab)</w:t>
      </w:r>
    </w:p>
    <w:p>
      <w:r>
        <w:rPr>
          <w:sz w:val="22"/>
        </w:rPr>
        <w:t>As my hon. Friend knows, the other part of that project is hosted partly in my constituency, and we agree that £2.1 million is a rounding error in the National Grid’s project budget. Does she agree that if we are to establish properly the principle of host communities being able to truly benefit from the energy infrastructure that they will be home to, there should be proper accountability? An energy foundation should be established to benefit that community for energy purposes, rather than it being bought off with playgrounds or university fees for a handful of residents.</w:t>
      </w:r>
    </w:p>
    <w:p/>
    <w:p>
      <w:r>
        <w:rPr>
          <w:b/>
          <w:color w:val="1A4A6E"/>
          <w:sz w:val="22"/>
        </w:rPr>
        <w:t>Jenny Riddell-Carpenter</w:t>
      </w:r>
    </w:p>
    <w:p>
      <w:r>
        <w:rPr>
          <w:sz w:val="22"/>
        </w:rPr>
        <w:t>It will not surprise you, Ms Vaz, that I agree with every point that my hon. Friend just made. She and I have spoken about this at length. I was about to say that under the current Sea Link plans—the £2.1 million rounding error of investment—my community is likely to have to bid for £20,000 funding pots. We can barely get a spade in the ground for a playground for £20,000. We want access to bigger sums that can deliver real ambition from these projects in the long term, where and when we need it.</w:t>
      </w:r>
    </w:p>
    <w:p>
      <w:r>
        <w:rPr>
          <w:sz w:val="22"/>
        </w:rPr>
        <w:t>It is worth noting that under National Grid’s plans, training opportunities sit inside the community fund and are counted against the total. That is plainly wrong. Local jobs should be a contractual commitment built into the design project, not a line inside a community fund. The guidance states that community funds are not in addition to benefits such as local employment; I gently suggest that some developers have not read the guidance.</w:t>
      </w:r>
    </w:p>
    <w:p>
      <w:r>
        <w:rPr>
          <w:sz w:val="22"/>
        </w:rPr>
        <w:t>I have raised many times the fact that there is no legal duty on nationally significant infrastructure projects to co-ordinate, even when building in the same area at the same time and impacting the same community. The Minister has heard me talk about this at length. My community is expected to host multiple billion-pound schemes simultaneously without statutory tools to enforce co-ordination. Ofgem now chairs co-ordination meetings, which is welcome, but it can only convene, and there is no obligation to attend and no powers to compel change. Co-ordination by good will is not co-ordination, and there is not even a requirement for community funds to be co-ordinated. In my constituency, we will likely see Sea Link and LionLink running separate investment programmes while co-locating on adjacent land.</w:t>
      </w:r>
    </w:p>
    <w:p>
      <w:r>
        <w:rPr>
          <w:sz w:val="22"/>
        </w:rPr>
        <w:t>My constituents are therefore asking for three things: better management of the cumulative impact on businesses and communities; to be properly compensated when disruption causes real harm in real time; and genuine ambition to protect and nurture nature in how projects are designed and delivered.</w:t>
      </w:r>
    </w:p>
    <w:p>
      <w:r>
        <w:rPr>
          <w:sz w:val="22"/>
        </w:rPr>
        <w:t>That brings me to my second and most important question, as I set out at the beginning. The Theberton Lion in Theberton has lost around £35,000 in trade this year because of road construction for Sizewell C. The landlord, Tom, sees the benefits that Sizewell C will eventually bring, but his business needs help now. Road closures, continual roadworks outside his pub and poor signage have all had a very real effect. The community investment fund is generous, and Sizewell C’s investment fund is held up nationally as what good community investment should look like, but it is not being used to support businesses that are struggling with the real impacts of construction today.</w:t>
      </w:r>
    </w:p>
    <w:p>
      <w:r>
        <w:rPr>
          <w:sz w:val="22"/>
        </w:rPr>
        <w:t>Similarly, the Refill shop in Leiston tells the same story. Amanda runs the shop and, just like Tom, is not against Sizewell C, but her business is struggling today because of the construction works disruption. The support on offer does not reach her, because the strategy has not been designed to help businesses to manage the day-to-day impact.</w:t>
      </w:r>
    </w:p>
    <w:p/>
    <w:p>
      <w:r>
        <w:rPr>
          <w:b/>
          <w:color w:val="1A4A6E"/>
          <w:sz w:val="22"/>
        </w:rPr>
        <w:t>Angus MacDonald (LD)</w:t>
      </w:r>
    </w:p>
    <w:p>
      <w:r>
        <w:rPr>
          <w:sz w:val="22"/>
        </w:rPr>
        <w:t>The Minister knows that in the highlands we have had three massive pump storage sites move to the next level of development. Cumulatively, they will store 4 GW in an area that has the highest fuel poverty in Britain, at a cost of £5 billion. At the moment, the pumps will do very little for the highland economy, as there will be almost no local jobs, no legacy housing and no community benefit. It is a sorry state; it is all downside and no upside for the people of the highlands. I would love to see that addressed.</w:t>
      </w:r>
    </w:p>
    <w:p/>
    <w:p>
      <w:r>
        <w:rPr>
          <w:b/>
          <w:color w:val="1A4A6E"/>
          <w:sz w:val="22"/>
        </w:rPr>
        <w:t>Jenny Riddell-Carpenter</w:t>
      </w:r>
    </w:p>
    <w:p>
      <w:r>
        <w:rPr>
          <w:sz w:val="22"/>
        </w:rPr>
        <w:t>I feel the hon. Member’s pain, and I share many of his frustrations in the arguments that I am laying out today. If our communities are hosting vital infrastructure, they should feel the benefit.</w:t>
      </w:r>
    </w:p>
    <w:p>
      <w:r>
        <w:rPr>
          <w:sz w:val="22"/>
        </w:rPr>
        <w:t>I was talking about Amanda, who runs the Refill shop in Leiston. Her business is struggling and she needs support today. These businesses could flourish once construction is complete. Neither Amanda nor Tom is asking for extra money; they are just asking that the generous £250 million already committed by Sizewell C for community investment be made accessible to businesses that are genuinely feeling the impact right now. Millions of pounds from Sizewell C’s fund has already reached citizens advice, Home-Start Suffolk and local schools and sports clubs. That is great, as it is genuine, lasting community benefit. But businesses are also asking for support to survive. We need to hear that cry for help.</w:t>
      </w:r>
    </w:p>
    <w:p>
      <w:r>
        <w:rPr>
          <w:sz w:val="22"/>
        </w:rPr>
        <w:t>Do the Government agree that National Grid’s £2.1 million for Sea Link meets the standards set by their own March 2025 guidance? If not, what action will follow? Will the Government ask Ofgem to review the fund’s adequacy before consent is granted? Will they back communities asking for a community-owned fund, as the guidance’s own principles support? Will they look at the impact of Europe’s largest energy construction project on businesses in my constituency, and what can be done to support those who are struggling because of it?</w:t>
      </w:r>
    </w:p>
    <w:p>
      <w:r>
        <w:rPr>
          <w:sz w:val="22"/>
        </w:rPr>
        <w:t>Villages and market towns in my constituency are breaking under the strain of these projects—they are flashing red on the dashboard. We are asking for help, and for the Government to step in where unintended consequences risk affecting the legacy of projects such as Sizewell C. My constituents want to be equal partners around the table, and they deserve to be treated as such. I urge the Government to enforce the framework they have built, and to make clear that communities like Suffolk Coastal should not accept less than they are owed, nor pay the price for the UK’s energy goals.</w:t>
      </w:r>
    </w:p>
    <w:p/>
    <w:p>
      <w:r>
        <w:rPr>
          <w:b/>
          <w:color w:val="1A4A6E"/>
          <w:sz w:val="22"/>
        </w:rPr>
        <w:t>Michael Shanks (The Minister for Energy)</w:t>
      </w:r>
    </w:p>
    <w:p>
      <w:r>
        <w:rPr>
          <w:sz w:val="22"/>
        </w:rPr>
        <w:t>It is a pleasure to serve under your chairship today, Ms Vaz.</w:t>
      </w:r>
    </w:p>
    <w:p>
      <w:r>
        <w:rPr>
          <w:sz w:val="22"/>
        </w:rPr>
        <w:t>I thank my hon. Friend the Member for Suffolk Coastal (Jenny Riddell-Carpenter) not only for securing the debate but for all the conversations we have had. She should never fear repeating the same message; it is important. She does a great job championing her community in this place; she has always sought to do so, in all the meetings I have had with her. I might add that she has also sought to be constructive, as she reflected in her opening remarks. Her constituents are not against the move to clean power, and know how important it is, but they recognise that there are impacts locally. That is a really important place to be on this issue.</w:t>
      </w:r>
    </w:p>
    <w:p>
      <w:r>
        <w:rPr>
          <w:sz w:val="22"/>
        </w:rPr>
        <w:t>Communities that host nationally significant infrastructure obviously experience disruption and change, and that comes with real consequences. I understand the challenges that such infrastructure places on communities at a local level, and it is right that we not only take account of those concerns when they are raised but do everything we can to provide those people with the community benefits. They are hosting infrastructure on behalf of the nation, and they should benefit from that.</w:t>
      </w:r>
    </w:p>
    <w:p>
      <w:r>
        <w:rPr>
          <w:sz w:val="22"/>
        </w:rPr>
        <w:t>This important debate also comes to the heart of the broader question facing the country, and why we have, as a Government, decided to move even further and faster to deliver the infrastructure that not only delivers economic growth and energy security, but gets us off fossil fuels as quickly as possible. Infrastructure does matter, and I am not going to shirk away from making the argument that after a long period of not building the infrastructure this country needs, we have to build it. But communities have to be at the heart of that decision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