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Red Arrows</w:t>
      </w:r>
    </w:p>
    <w:p>
      <w:r>
        <w:rPr>
          <w:sz w:val="20"/>
        </w:rPr>
        <w:t>30 June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Defence and armed forces</w:t>
      </w:r>
    </w:p>
    <w:p>
      <w:r>
        <w:rPr>
          <w:b/>
        </w:rPr>
        <w:t xml:space="preserve">Topics: </w:t>
      </w:r>
      <w:r>
        <w:rPr>
          <w:sz w:val="20"/>
        </w:rPr>
        <w:t>hawk t1 replacement, red arrows capability, royal air force trainer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https://hansard.parliament.uk/Commons/2025-06-30/debates/5C0BF3E2-EA94-4235-B98A-B09860CF3BDD/RedArrows</w:t>
      </w:r>
    </w:p>
    <w:p/>
    <w:p>
      <w:r>
        <w:rPr>
          <w:b/>
          <w:color w:val="1A4A6E"/>
          <w:sz w:val="22"/>
        </w:rPr>
        <w:t>John Cooper (Con)</w:t>
      </w:r>
    </w:p>
    <w:p>
      <w:r>
        <w:rPr>
          <w:sz w:val="22"/>
        </w:rPr>
        <w:t>7. What steps he is taking to maintain the capability of the Red Arrows.</w:t>
      </w:r>
    </w:p>
    <w:p/>
    <w:p>
      <w:r>
        <w:rPr>
          <w:b/>
          <w:color w:val="1A4A6E"/>
          <w:sz w:val="22"/>
        </w:rPr>
        <w:t>Maria Eagle (The Minister for Defence Procurement and Industry)</w:t>
      </w:r>
    </w:p>
    <w:p>
      <w:r>
        <w:rPr>
          <w:sz w:val="22"/>
        </w:rPr>
        <w:t>The strategic defence review recommended that the Hawk T1 and T2 be replaced with a cost-effective advanced jet trainer. The future platform of the Royal Air Force aerobatic team is being considered at the same time, and a Royal Air Force programme team is being established to deliver that capability.</w:t>
      </w:r>
    </w:p>
    <w:p/>
    <w:p>
      <w:r>
        <w:rPr>
          <w:b/>
          <w:color w:val="1A4A6E"/>
          <w:sz w:val="22"/>
        </w:rPr>
        <w:t>John Cooper</w:t>
      </w:r>
    </w:p>
    <w:p>
      <w:r>
        <w:rPr>
          <w:sz w:val="22"/>
        </w:rPr>
        <w:t>The TSR-2 aircraft was a world beater. Unfortunately, the only thing that it could not beat in a dog fight was a Labour Government, who knew the cost of everything and the value of nothing. Will the Minister assure me that we have learned the lessons of TSR-2, and that we will look at the replacement for the Hawk in the light of pressing a British-designed and manufactured aircraft that can sell Britain abroad?</w:t>
      </w:r>
    </w:p>
    <w:p/>
    <w:p>
      <w:r>
        <w:rPr>
          <w:b/>
          <w:color w:val="1A4A6E"/>
          <w:sz w:val="22"/>
        </w:rPr>
        <w:t>Maria Eagle</w:t>
      </w:r>
    </w:p>
    <w:p>
      <w:r>
        <w:rPr>
          <w:sz w:val="22"/>
        </w:rPr>
        <w:t>The Conservative party set 2030 as the Hawk T1’s out-of-service date in its 2015 strategic defence and security review, and it then did precisely nothing to achieve a replacement in the nine years that followed, so I am disinclined to take lessons from the hon. Gentleman’s party on how to replace the Hawk. I assure him that the competition will welcome any bids from UK-based suppliers.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