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Contracts for Difference (Miscellaneous Amendments) (No. 3) Regulations 2025</w:t>
      </w:r>
    </w:p>
    <w:p>
      <w:r>
        <w:rPr>
          <w:sz w:val="20"/>
        </w:rPr>
        <w:t>30 June 2025  ·  Commons  ·  Statutory Instrument</w:t>
      </w:r>
    </w:p>
    <w:p>
      <w:r>
        <w:rPr>
          <w:b/>
        </w:rPr>
        <w:t xml:space="preserve">Policy areas: </w:t>
      </w:r>
      <w:r>
        <w:rPr>
          <w:sz w:val="20"/>
        </w:rPr>
        <w:t>Business and industry, Economy, Energy, Environment</w:t>
      </w:r>
    </w:p>
    <w:p>
      <w:r>
        <w:rPr>
          <w:b/>
        </w:rPr>
        <w:t xml:space="preserve">Topics: </w:t>
      </w:r>
      <w:r>
        <w:rPr>
          <w:sz w:val="20"/>
        </w:rPr>
        <w:t>consumer prices, contracts for difference, energy security, low carbon power, renewable energy capacity</w:t>
      </w:r>
    </w:p>
    <w:p>
      <w:r>
        <w:rPr>
          <w:b/>
        </w:rPr>
        <w:t xml:space="preserve">Source: </w:t>
      </w:r>
      <w:r>
        <w:rPr>
          <w:sz w:val="20"/>
        </w:rPr>
        <w:t>https://hansard.parliament.uk/Commons/2025-06-30/debates/3e173c05-7a6e-4f17-b6df-377834a73fd6/DraftContractsForDifferenceMiscellaneousAmendmentsNo3Regulations2025</w:t>
      </w:r>
    </w:p>
    <w:p/>
    <w:p>
      <w:r>
        <w:rPr>
          <w:b/>
          <w:color w:val="1A4A6E"/>
          <w:sz w:val="22"/>
        </w:rPr>
        <w:t>Kerry McCarthy (The Parliamentary Under-Secretary of State for Energy Security and Net Zero)</w:t>
      </w:r>
    </w:p>
    <w:p>
      <w:r>
        <w:rPr>
          <w:sz w:val="22"/>
        </w:rPr>
        <w:t>I beg to move,</w:t>
      </w:r>
    </w:p>
    <w:p>
      <w:r>
        <w:rPr>
          <w:sz w:val="22"/>
        </w:rPr>
        <w:t>That the Committee has considered the draft Contracts for Difference (Miscellaneous Amendments) (No.3) Regulations 2025.</w:t>
      </w:r>
    </w:p>
    <w:p>
      <w:r>
        <w:rPr>
          <w:sz w:val="22"/>
        </w:rPr>
        <w:t>The regulations were laid before the House on 2 June this year. At the Global Offshore Wind conference this month, the Secretary of State for Energy Security and Net Zero reaffirmed our commitment to strengthening our energy security through the development of home-grown, low carbon power, while delivering a fair price for consumers. That is the best way to bolster our energy security, getting us off the rollercoaster of global fossil fuel markets. It is the best way to spark economic growth across the country, with hundreds of thousands of new jobs, particularly in our industrial heartlands, and it is the best way to tackle the climate crisis for today and future generations. That is why the Government are on a mission to make Britain a clean energy superpower, with clean power by 2030. The regulations will clearly contribute to that mission.</w:t>
      </w:r>
    </w:p>
    <w:p>
      <w:r>
        <w:rPr>
          <w:sz w:val="22"/>
        </w:rPr>
        <w:t>The contracts for difference scheme is the Government’s main mechanism for supporting new low carbon electricity generation projects in Great Britain. CfDs are awarded through annual competitive auctions, with the lowest price bids being successful. The sixth CfD allocation round—AR6, which ran last year—was the largest ever. It awarded contracts to 127 clean energy projects across Great Britain, capturing 7.2 GW of renewable capacity. However, we must ensure the continued success of the CfD. We must continually evolve the scheme to drive progress towards that 2030 clean power target, ensuring that it reflects the global challenges and opportunities faced by the renewables sector while delivering fair prices for consumers.</w:t>
      </w:r>
    </w:p>
    <w:p>
      <w:r>
        <w:rPr>
          <w:sz w:val="22"/>
        </w:rPr>
        <w:t>Building on our commitments in the clean power action plan, we plan to update the scheme, using the regulations, to continue our march towards a low carbon power system. First, the Secretary of State will be allowed to see anonymised bid information submitted to the National Energy System Operator for the allocation round before finalising the budget. In allocation round 6, there was unspent budget for fixed-bottom offshore wind, meaning that an opportunity was lost to potentially secure additional projects at a good price. Without addressing that issue, we risk not being able to take advantage of good value capacity deployment for Clean Power 2030.</w:t>
      </w:r>
    </w:p>
    <w:p>
      <w:r>
        <w:rPr>
          <w:sz w:val="22"/>
        </w:rPr>
        <w:t>Bringing forward renewable capacity at a reasonable cost will benefit consumers by moving the country away from volatile fossil fuel prices. A further amendment involves changing the budget publication process. As I mentioned, ensuring that we avoid budget underspend while continuing to protect consumers is crucial. Changing the budget publication process would allow the Secretary of State to set a budget based on anonymised bid information. That means that the Government can be certain that any capacity procured will advance our Clean Power 2030 ambition and be at a fair price for consumers.</w:t>
      </w:r>
    </w:p>
    <w:p>
      <w:r>
        <w:rPr>
          <w:sz w:val="22"/>
        </w:rPr>
        <w:t>To implement that policy change, we need to amend existing regulations to allow budgets for a CfD round to be published later in the allocation round process. We are also amending regulations to ensure that the costs of the clean industry bonus, referred to as the “sustainable industry reward”, are included in the Ofgem price cap. The first round of the clean industry bonus was run this year, applying to fixed and floating offshore wind, and it was a huge success. We have more than doubled the budget from £200 million to £544 million, leveraging up to £9 billion in investment into UK supply chains depending on AR7 results. That is an unprecedented amount of investment for our offshore wind industry. Never before in an allocation round has so much investment been earmarked for UK factories and ports, all in the poorest parts of our country.</w:t>
      </w:r>
    </w:p>
    <w:p>
      <w:r>
        <w:rPr>
          <w:sz w:val="22"/>
        </w:rPr>
        <w:t>The clean industry bonus sits within the CfD and is funded by the same levy on consumer costs. There needs to be specific provision in the relevant regulations that makes sure that the CIB is to be counted as a specific bill cost, as part of wider CfD costs. That is a technical change; all the rest of the CIB regulations are already in place. It will ensure that the price cap captures all the relevant factors that might affect it. The bill impact for CIBs is low: this year’s CIB round will cost consumers less than £1.50 a year for four years. What we get in return is a historic investment in our offshore wind industry.</w:t>
      </w:r>
    </w:p>
    <w:p>
      <w:r>
        <w:rPr>
          <w:sz w:val="22"/>
        </w:rPr>
        <w:t>To conclude, the consultation on these policy interventions sought views and supporting evidence on specific changes proposed for allocation round 7. We received a range of responses from across the industry, including developers, electricity traders and suppliers, as well as businesses operating in the offshore wind sector and consumer and environmental groups with an interest in the electricity sector.</w:t>
      </w:r>
    </w:p>
    <w:p>
      <w:r>
        <w:rPr>
          <w:sz w:val="22"/>
        </w:rPr>
        <w:t>Most respondents agreed with changing the budget publication process, improving the information available to the Secretary of State when setting budgets, and ensuring that CIB payments are included in the energy price cap. Respondents also provided input on how the Department should implement those policies. The Department continues to engage closely with industry on the development of the CfD.</w:t>
      </w:r>
    </w:p>
    <w:p/>
    <w:p>
      <w:r>
        <w:rPr>
          <w:b/>
          <w:color w:val="1A4A6E"/>
          <w:sz w:val="22"/>
        </w:rPr>
        <w:t>Dan Carden (Lab)</w:t>
      </w:r>
    </w:p>
    <w:p>
      <w:r>
        <w:rPr>
          <w:sz w:val="22"/>
        </w:rPr>
        <w:t>The Minister mentioned UK manufacturing. I think it is really important that, as we seek to get towards a clean energy target and with these auctions going forward, the Government do far more to ensure that the production of wind turbines, for instance, is not just done abroad and imported, but involves UK manufacturing, providing decent, well-paid jobs up and down the country.</w:t>
      </w:r>
    </w:p>
    <w:p/>
    <w:p>
      <w:r>
        <w:rPr>
          <w:b/>
          <w:color w:val="1A4A6E"/>
          <w:sz w:val="22"/>
        </w:rPr>
        <w:t>Kerry McCarthy</w:t>
      </w:r>
    </w:p>
    <w:p>
      <w:r>
        <w:rPr>
          <w:sz w:val="22"/>
        </w:rPr>
        <w:t>I could not agree more, and that is what the clean industry bonus is: it is designed to help foster those jobs through the manufacturing and supply chain. I am going up to my hon. Friend’s part of the world on Wednesday to see all that is happening in the bay when it comes to developing the energy resources of the Mersey. I am very much looking forward to that.</w:t>
      </w:r>
    </w:p>
    <w:p>
      <w:r>
        <w:rPr>
          <w:sz w:val="22"/>
        </w:rPr>
        <w:t>This instrument is another important step towards delivering clean power, shielding families from volatile gas prices and establishing the UK as a clean energy superpower. It builds on the existing success of the CfD scheme, evolving it to better reflect global market realities and to drive progress towards the 2030 clean power target, while protecting consumer bills.</w:t>
      </w:r>
    </w:p>
    <w:p/>
    <w:p>
      <w:r>
        <w:rPr>
          <w:b/>
          <w:color w:val="1A4A6E"/>
          <w:sz w:val="22"/>
        </w:rPr>
        <w:t>Nick Timothy (Con)</w:t>
      </w:r>
    </w:p>
    <w:p>
      <w:r>
        <w:rPr>
          <w:sz w:val="22"/>
        </w:rPr>
        <w:t>It is a pleasure to serve under your chairmanship this sweltering evening, Mr Swayne.</w:t>
      </w:r>
    </w:p>
    <w:p/>
    <w:p>
      <w:r>
        <w:rPr>
          <w:b/>
          <w:color w:val="1A4A6E"/>
          <w:sz w:val="22"/>
        </w:rPr>
        <w:t>Kerry McCarthy</w:t>
      </w:r>
    </w:p>
    <w:p>
      <w:r>
        <w:rPr>
          <w:sz w:val="22"/>
        </w:rPr>
        <w:t>It’s Sir Desmond!</w:t>
      </w:r>
    </w:p>
    <w:p/>
    <w:p>
      <w:r>
        <w:rPr>
          <w:b/>
          <w:color w:val="1A4A6E"/>
          <w:sz w:val="22"/>
        </w:rPr>
        <w:t>Nick Timothy</w:t>
      </w:r>
    </w:p>
    <w:p>
      <w:r>
        <w:rPr>
          <w:sz w:val="22"/>
        </w:rPr>
        <w:t>Sir Desmond—I apologise; I will announce my resignation later this evening.</w:t>
      </w:r>
    </w:p>
    <w:p>
      <w:r>
        <w:rPr>
          <w:sz w:val="22"/>
        </w:rPr>
        <w:t>I am pleased to respond to the draft regulations for the Opposition. Under this legislation, the Secretary of State for Energy Security and Net Zero will be given new powers to view anonymised CfD bids before setting the budget for the next auction of contracts, due to take place later this year. That means that he will know ahead of time exactly how much will be procured if he sets the budget at a certain level, and therefore what the strike price will be. That poses questions about exactly how much the next round of CfD contracts—AR7—will end up costing the taxpayer.</w:t>
      </w:r>
    </w:p>
    <w:p>
      <w:r>
        <w:rPr>
          <w:sz w:val="22"/>
        </w:rPr>
        <w:t>Already, the process has been delayed. The previous allocation round was a record-breaking £1.5 billion, after the Secretary of State turned on the money machine. Everyone in industry—and, I suspect, Ministers too—believes that AR7 will be even more expensive. Ministers have made clear their intention to extend the CfD contracts to 20 years in an attempt to get strike prices down. Whether they succeed or fail in that respect, let us be clear about what it all means in the end: more expensive bills for the public—the very opposite of what the party promised before the election.</w:t>
      </w:r>
    </w:p>
    <w:p>
      <w:r>
        <w:rPr>
          <w:sz w:val="22"/>
        </w:rPr>
        <w:t>I note that the Minister, in her opening speech, talked again about the volatility of gas prices and repeated the soundbite about the rollercoaster of gas prices. I would appreciate it if, in her response to me, she explained why the Labour party has taken credit in its campaign materials for the reduction in bills caused by the fall in wholesale gas prices, when policy costs have actually increased.</w:t>
      </w:r>
    </w:p>
    <w:p>
      <w:r>
        <w:rPr>
          <w:sz w:val="22"/>
        </w:rPr>
        <w:t>Why are Ministers having to pump so much more money into CfD contracts? It is because of the Government’s ideological rush to decarbonise the grid within five years. That requires a massive expansion in wind power over the next two auctions, and the result will be higher prices forced on to households and businesses. We know that not just from experience and an understanding of how renewable technologies work, but because it has come from the horse’s mouth, too. Behind closed doors, a senior RWE executive has admitted that there would be “spikes in prices” and predicted that the “consumer risks losing out”. In other words, bills are going up. It would be nice if we could have such honesty from the Government.</w:t>
      </w:r>
    </w:p>
    <w:p>
      <w:r>
        <w:rPr>
          <w:sz w:val="22"/>
        </w:rPr>
        <w:t>This is the reality of net zero. Last January, a combination of dark skies and low wind—what has now become known as Dunkelflaute—brought Britain to the brink of blackouts. That was avoided only thanks to our remaining gas fleets, which the Government say they want to run down. The Prime Minister has promised categorically that decarbonising the grid by 2030 will not cause any power shortages, blackouts or energy rationing, yet unreliable solar contributed to a lack of inertia in the Iberian grid that could have prevented their power outages. In Britain, customers have paid over half a billion pounds already this year for power generated by wind, with which the grid cannot cope.</w:t>
      </w:r>
    </w:p>
    <w:p>
      <w:r>
        <w:rPr>
          <w:sz w:val="22"/>
        </w:rPr>
        <w:t>The OBR says that the costs of all these subsidies, and the hidden costs of renewables, will rise by 60% over the course of this Parliament. Wind is more expensive and highly unreliable, but the Government want more of it, instead of more reliable energy sources, such as gas and nuclear. I hope the Minister can take this opportunity today to explain in clear terms what this legislation will mean for the future of our energy system. Can she provide a date for when the allocation round 7 administrative strike prices will be published? Can she confirm that the budget will be kept as low as possible to keep strike prices as low as possible?</w:t>
      </w:r>
    </w:p>
    <w:p>
      <w:r>
        <w:rPr>
          <w:sz w:val="22"/>
        </w:rPr>
        <w:t>How will Ministers ensure value for money when they are trying to procure record capacity? Can the Minister tell us now that strike prices for offshore wind will be lower than those in AR6, and can she confirm that strike prices will be lower than the price of gas-powered electricity last year? If she cannot answer those questions, how can she possibly say that this legislation will cut bills? The public deserve the truth about how the Government are using their money to chase the ideological and the unachievable. Pushing policy to run faster than technology will allow, which is exactly what this Government are doing, will only lead us further away from genuine energy abundance, and leave our country not only poorer but less secure.</w:t>
      </w:r>
    </w:p>
    <w:p/>
    <w:p>
      <w:r>
        <w:rPr>
          <w:b/>
          <w:color w:val="1A4A6E"/>
          <w:sz w:val="22"/>
        </w:rPr>
        <w:t>Kerry McCarthy</w:t>
      </w:r>
    </w:p>
    <w:p>
      <w:r>
        <w:rPr>
          <w:sz w:val="22"/>
        </w:rPr>
        <w:t>The shadow Minister went through his list of questions rather quickly. I will try to respond to some of his comments and answer a few of the questions, but apologies if I did not catch them all—I was trying to scribble away. We intend for the AR7 window to open on 7 August, and we will publish a final Government response very shortly, which will cover all the areas consulted on in March. On the administrative strike price, the shadow Minister cannot expect me to tell him now what the strike price will be. Ahead of every allocation round, we review our evidence base to ensure that it reflects the market environment. The administrative strike price for AR7 will be published ahead of the round opening—as I said, that round will open in August.</w:t>
      </w:r>
    </w:p>
    <w:p>
      <w:r>
        <w:rPr>
          <w:sz w:val="22"/>
        </w:rPr>
        <w:t>The shadow Minister talked about one of his favourite subjects: curtailment payments due to there not being grid capacity for wind. He will know, because he has been told this before in answer to previous questions, that we absolutely understand that issue, and we are prioritising increasing grid capacity to prevent it. Chris Stark, the former chair of the Climate Change Committee, is heading up mission control, and he is working every day—and possibly most of the night—to ensure that we give priority to the right projects in the grid connection. It is like towels on deckchairs; we weed out some of the projects that we know will never come to fruition, and we ensure that we invest in grid infrastructure so that we can make the most of the renewable energy being produced.</w:t>
      </w:r>
    </w:p>
    <w:p>
      <w:r>
        <w:rPr>
          <w:sz w:val="22"/>
        </w:rPr>
        <w:t>The shadow Minister asked why we are not investing in gas and nuclear. He has not been paying attention; he should know that there was a big announcement on nuclear. We are now also looking at small modular reactors. We have awarded Rolls-Royce preferred bidder status for that contract, which is attracting a lot of interest from around the world, to see if it can follow suit.</w:t>
      </w:r>
    </w:p>
    <w:p>
      <w:r>
        <w:rPr>
          <w:sz w:val="22"/>
        </w:rPr>
        <w:t>I am not sure it is worth our rehearsing the conversations about the cost of getting to net zero. I was going to say, “We are very much of the opinion”, but it is not an opinion—we know that the best way to bring down consumer bills in the long term is to get to clean power by 2030. We know that renewables will be cheaper for consumers and less volatile. Home-grown clean energy means that we will not be reliant on imported oil, gas and renewables. They are not only greener but faster to deploy and cheaper to build.</w:t>
      </w:r>
    </w:p>
    <w:p/>
    <w:p>
      <w:r>
        <w:rPr>
          <w:b/>
          <w:color w:val="1A4A6E"/>
          <w:sz w:val="22"/>
        </w:rPr>
        <w:t>Jerome Mayhew (Con)</w:t>
      </w:r>
    </w:p>
    <w:p>
      <w:r>
        <w:rPr>
          <w:sz w:val="22"/>
        </w:rPr>
        <w:t>The Minister says that making the transition by 2030 will be the best way to stabilise and reduce prices, but even if we go full steam ahead with SMRs, or large nuclear replacement of the ageing nuclear capacity at the moment, none of that will be onstream by 2030. What does she suggest will be the baseload provider for periods where it is dark and the wind is not blowing?</w:t>
      </w:r>
    </w:p>
    <w:p/>
    <w:p>
      <w:r>
        <w:rPr>
          <w:b/>
          <w:color w:val="1A4A6E"/>
          <w:sz w:val="22"/>
        </w:rPr>
        <w:t>Kerry McCarthy</w:t>
      </w:r>
    </w:p>
    <w:p>
      <w:r>
        <w:rPr>
          <w:sz w:val="22"/>
        </w:rPr>
        <w:t>It is a whole factor. There is solar, onshore wind, offshore wind, and increasingly storage. We have nuclear as part of the mix now, and we have said—</w:t>
      </w:r>
    </w:p>
    <w:p/>
    <w:p>
      <w:r>
        <w:rPr>
          <w:b/>
          <w:color w:val="1A4A6E"/>
          <w:sz w:val="22"/>
        </w:rPr>
        <w:t>Jerome Mayhew</w:t>
      </w:r>
    </w:p>
    <w:p>
      <w:r>
        <w:rPr>
          <w:sz w:val="22"/>
        </w:rPr>
        <w:t>Not for 20 years—not yet.</w:t>
      </w:r>
    </w:p>
    <w:p/>
    <w:p>
      <w:r>
        <w:rPr>
          <w:b/>
          <w:color w:val="1A4A6E"/>
          <w:sz w:val="22"/>
        </w:rPr>
        <w:t>Kerry McCarthy</w:t>
      </w:r>
    </w:p>
    <w:p>
      <w:r>
        <w:rPr>
          <w:sz w:val="22"/>
        </w:rPr>
        <w:t>We have nuclear production in this country— [Interruption.] We have nuclear power as part of the mix. Obviously, the investment we have just announced does not come into effect for a while, but we have that as part of the mix. We have said that there will be 95% clean power with gas as a back-up if needed. We are not putting all our eggs in one basket by any means whatsoever.</w:t>
      </w:r>
    </w:p>
    <w:p/>
    <w:p>
      <w:r>
        <w:rPr>
          <w:b/>
          <w:color w:val="1A4A6E"/>
          <w:sz w:val="22"/>
        </w:rPr>
        <w:t>Nick Timothy</w:t>
      </w:r>
    </w:p>
    <w:p>
      <w:r>
        <w:rPr>
          <w:sz w:val="22"/>
        </w:rPr>
        <w:t>One of the questions I asked was, why, given that the Minister and other Ministers keep talking about the rollercoaster of volatile fossil fuel prices, when wholesale costs fell, causing the price cap to fall, did the Labour party put out posters saying, “£129 off your bills delivered by Labour”? Will the Minister confirm that that reduction reflects the reduction in wholesale prices and has nothing to do with what the Government have done with policy?</w:t>
      </w:r>
    </w:p>
    <w:p/>
    <w:p>
      <w:r>
        <w:rPr>
          <w:b/>
          <w:color w:val="1A4A6E"/>
          <w:sz w:val="22"/>
        </w:rPr>
        <w:t>Kerry McCarthy</w:t>
      </w:r>
    </w:p>
    <w:p>
      <w:r>
        <w:rPr>
          <w:sz w:val="22"/>
        </w:rPr>
        <w:t>I am not aware of that announcement, not least because I am not the Energy Minister—he is in the Chamber, making a statement about the oil refinery. But we are doing all we can to bring down consumer bills, and I think we deserve some credit for our efforts.</w:t>
      </w:r>
    </w:p>
    <w:p>
      <w:r>
        <w:rPr>
          <w:sz w:val="22"/>
        </w:rPr>
        <w:t>To conclude, meeting the Government’s commitment to the clean energy superpower mission, including clean power by 2030, will require a rapid and sustained scale-up of low carbon electricity. That will entail working with the private sector to radically increase the deployment of low carbon electricity, while at the same time protecting consumers. The instrument under discussion—in the loosest possible sense of the word, given how the debate has ranged over a number of other topics—is a step forward in achieving those ambitions; it supports the delivery of a clean power system, which shields families from volatile gas prices.</w:t>
      </w:r>
    </w:p>
    <w:p>
      <w:r>
        <w:rPr>
          <w:sz w:val="22"/>
        </w:rPr>
        <w:t>By amending the contract budget publication process and allowing the Secretary of State access to anonymised bid information, we will ensure that the previous underspend risks seen for fixed-bottom offshore wind are minimised, and the Government having greater certainty of outcome in the auction to procure more fixed-bottom offshore wind will allow us to make an informed decision on balancing capacity with costs to consumers.</w:t>
      </w:r>
    </w:p>
    <w:p>
      <w:r>
        <w:rPr>
          <w:sz w:val="22"/>
        </w:rPr>
        <w:t>The UK is a world leader in offshore wind, with 15.9 GW generating electricity. We have the highest deployment in Europe and are second in the world only to China. This policy intervention is another strong signal of the Government’s commitment to scale up deployment of fixed-bottom offshore wind to the benefit of businesses, bill payers and local communities. The instrument will build on the success of the CFD scheme—I will be polite and not mention how AR5 went under the previous Government compared with AR6 under us—adapting it in line with market and technological developments, and contributing to the UK’s crucial net zero targets and 2030 clean power mission. I commend the draft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