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30 April 2025  ·  Commons  ·  Proceedings</w:t>
      </w:r>
    </w:p>
    <w:p>
      <w:r>
        <w:rPr>
          <w:b/>
        </w:rPr>
        <w:t xml:space="preserve">Source: </w:t>
      </w:r>
      <w:r>
        <w:rPr>
          <w:sz w:val="20"/>
        </w:rPr>
        <w:t>https://hansard.parliament.uk/Commons/2025-04-30/debates/CCBC12A2-0EB0-49CD-BFC3-D12295DC2F2C/PointOfOrder</w:t>
      </w:r>
    </w:p>
    <w:p/>
    <w:p>
      <w:r>
        <w:rPr>
          <w:b/>
          <w:color w:val="1A4A6E"/>
          <w:sz w:val="22"/>
        </w:rPr>
        <w:t>David Simmonds (Con)</w:t>
      </w:r>
    </w:p>
    <w:p>
      <w:r>
        <w:rPr>
          <w:sz w:val="22"/>
        </w:rPr>
        <w:t>On a point of order, Madam Deputy Speaker. May I seek your guidance? My constituent, Ms Safiya Ismail is without an income because her pension credit application, which was made in July 2024, remains outstanding. I seek your guidance as to what further steps I can take to secure a response from the Department for Work and Pensions for my constituent. My diligent caseworker, Fatema Karim, has chased the matter on numerous occasions. We have been advised that it has been escalated to management, but as yet, no response has been received. Can you suggest any further steps I can take to place my concerns on behalf of my constituent on the record?</w:t>
      </w:r>
    </w:p>
    <w:p/>
    <w:p>
      <w:r>
        <w:rPr>
          <w:b/>
          <w:color w:val="1A4A6E"/>
          <w:sz w:val="22"/>
        </w:rPr>
        <w:t>Madam Deputy Speaker</w:t>
      </w:r>
    </w:p>
    <w:p>
      <w:r>
        <w:rPr>
          <w:sz w:val="22"/>
        </w:rPr>
        <w:t>I am grateful for advance warning of the hon. Member’s point of order. Ministerial correspondence is not a matter for the Chair, but all hon. Members should be entitled to expect a timely reply, especially when they are contacting Government Departments on behalf of their constituents. I am sure that those on the Treasury Front Bench will have noted the hon. Member’s comments, and no doubt he will receive a response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