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3 September 2026  ·  Commons  ·  Proceedings</w:t>
      </w:r>
    </w:p>
    <w:p>
      <w:r>
        <w:rPr>
          <w:b/>
        </w:rPr>
        <w:t xml:space="preserve">Source: </w:t>
      </w:r>
      <w:r>
        <w:rPr>
          <w:sz w:val="20"/>
        </w:rPr>
        <w:t>https://hansard.parliament.uk/Commons/2026-09-03/debates/5322C58A-8958-4883-ACFB-D4C964E9F155/SpeakersStatement</w:t>
      </w:r>
    </w:p>
    <w:p/>
    <w:p>
      <w:r>
        <w:rPr>
          <w:b/>
          <w:color w:val="1A4A6E"/>
          <w:sz w:val="22"/>
        </w:rPr>
        <w:t>Speaker</w:t>
      </w:r>
    </w:p>
    <w:p>
      <w:r>
        <w:rPr>
          <w:sz w:val="22"/>
        </w:rPr>
        <w:t>Before we start questions, I would like to take this opportunity to pay tribute to the legendary Sir Billy Boston. He was a pioneer in the rugby world, switching codes from union to league, a record try scorer for Wigan, and the second highest all-time scorer of tries. He was a world cup winner for his country and the first ever rugby league player to receive a knighthood. He was known for the BBC documentary “The Rugby Codebreakers”. Because he was black he could not play for Wales or for Cardiff. He was an exile who had to come north. May that never happen again. I wish Billy peace in death.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