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Places of Worship Renewal Fund</w:t>
      </w:r>
    </w:p>
    <w:p>
      <w:r>
        <w:rPr>
          <w:sz w:val="20"/>
        </w:rPr>
        <w:t>3 September 2026  ·  Commons  ·  Oral Questions</w:t>
      </w:r>
    </w:p>
    <w:p>
      <w:r>
        <w:rPr>
          <w:b/>
        </w:rPr>
        <w:t xml:space="preserve">Policy areas: </w:t>
      </w:r>
      <w:r>
        <w:rPr>
          <w:sz w:val="20"/>
        </w:rPr>
        <w:t>Business and industry, Education, training and skills, Government and public administration, Housing and planning, Society and culture</w:t>
      </w:r>
    </w:p>
    <w:p>
      <w:r>
        <w:rPr>
          <w:b/>
        </w:rPr>
        <w:t xml:space="preserve">Topics: </w:t>
      </w:r>
      <w:r>
        <w:rPr>
          <w:sz w:val="20"/>
        </w:rPr>
        <w:t>church building maintenance, conservation funding, former industrial communities, heritage asset repair, places of worship fund</w:t>
      </w:r>
    </w:p>
    <w:p>
      <w:r>
        <w:rPr>
          <w:b/>
        </w:rPr>
        <w:t xml:space="preserve">Source: </w:t>
      </w:r>
      <w:r>
        <w:rPr>
          <w:sz w:val="20"/>
        </w:rPr>
        <w:t>https://hansard.parliament.uk/Commons/2026-09-03/debates/F08DBA6A-523B-4EDE-AF50-69419B8817EA/PlacesOfWorshipRenewalFund</w:t>
      </w:r>
    </w:p>
    <w:p/>
    <w:p>
      <w:r>
        <w:rPr>
          <w:b/>
          <w:color w:val="1A4A6E"/>
          <w:sz w:val="22"/>
        </w:rPr>
        <w:t>Liz Twist (Lab)</w:t>
      </w:r>
    </w:p>
    <w:p>
      <w:r>
        <w:rPr>
          <w:sz w:val="22"/>
        </w:rPr>
        <w:t>11. What discussions the Church of England has had with the Secretary of State for Digital, Culture, Media and Sport on the second round of applications for the places of worship renewal fund.</w:t>
      </w:r>
    </w:p>
    <w:p/>
    <w:p>
      <w:r>
        <w:rPr>
          <w:b/>
          <w:color w:val="1A4A6E"/>
          <w:sz w:val="22"/>
        </w:rPr>
        <w:t>Marsha De Cordova</w:t>
      </w:r>
    </w:p>
    <w:p>
      <w:r>
        <w:rPr>
          <w:sz w:val="22"/>
        </w:rPr>
        <w:t>Church officials are in regular contact with Historic England and the Department for Digital, Culture, Media and Sport regarding the places of worship renewal fund and are closely monitoring parish experiences of using the scheme. Following feedback, Historic England has also published a funding directory to help identify alternative sources of support.</w:t>
      </w:r>
    </w:p>
    <w:p/>
    <w:p>
      <w:r>
        <w:rPr>
          <w:b/>
          <w:color w:val="1A4A6E"/>
          <w:sz w:val="22"/>
        </w:rPr>
        <w:t>Liz Twist</w:t>
      </w:r>
    </w:p>
    <w:p>
      <w:r>
        <w:rPr>
          <w:sz w:val="22"/>
        </w:rPr>
        <w:t>In communities like Blaydon and Consett, historic parish churches, such as St Ives’ church in Leadgate—known locally as the miners’ cathedral—are irreplaceable heritage assets, but carry huge repair burdens. What discussions has my hon. Friend had with the Department to ensure that round 2 funding is targeted towards former industrial communities with larger conservation needs?</w:t>
      </w:r>
    </w:p>
    <w:p/>
    <w:p>
      <w:r>
        <w:rPr>
          <w:b/>
          <w:color w:val="1A4A6E"/>
          <w:sz w:val="22"/>
        </w:rPr>
        <w:t>Marsha De Cordova</w:t>
      </w:r>
    </w:p>
    <w:p>
      <w:r>
        <w:rPr>
          <w:sz w:val="22"/>
        </w:rPr>
        <w:t>My hon. Friend is right to point to the importance of historic buildings—such as St Ives’, the miners’ cathedral—to local communities, and the pressure that they all face. Historic England is managing applications and has indicated that it is measuring need and using an at-risk register as well as a local deprivation index to identify the best places to prioritise. It will be easier to assess the effectiveness of the new scheme once it has had a little more time to bed in. I will ensure that my hon. Friend receives details of the funding directory, which I hope will help parishes in her constituency to identify suitable sources of funding that they may be eligible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