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Persecution of Christians Overseas</w:t>
      </w:r>
    </w:p>
    <w:p>
      <w:r>
        <w:rPr>
          <w:sz w:val="20"/>
        </w:rPr>
        <w:t>3 September 2026  ·  Commons  ·  Oral Questions</w:t>
      </w:r>
    </w:p>
    <w:p>
      <w:r>
        <w:rPr>
          <w:b/>
        </w:rPr>
        <w:t xml:space="preserve">Policy areas: </w:t>
      </w:r>
      <w:r>
        <w:rPr>
          <w:sz w:val="20"/>
        </w:rPr>
        <w:t>Foreign affairs and diplomacy, Society and culture, Welfare and benefits</w:t>
      </w:r>
    </w:p>
    <w:p>
      <w:r>
        <w:rPr>
          <w:b/>
        </w:rPr>
        <w:t xml:space="preserve">Topics: </w:t>
      </w:r>
      <w:r>
        <w:rPr>
          <w:sz w:val="20"/>
        </w:rPr>
        <w:t>christian persecution overseas, church of england, freedom of religion, international religious freedom, persecution of christians</w:t>
      </w:r>
    </w:p>
    <w:p>
      <w:r>
        <w:rPr>
          <w:b/>
        </w:rPr>
        <w:t xml:space="preserve">Source: </w:t>
      </w:r>
      <w:r>
        <w:rPr>
          <w:sz w:val="20"/>
        </w:rPr>
        <w:t>https://hansard.parliament.uk/Commons/2026-09-03/debates/0E5AF0C6-7329-4732-8B42-23D6744F9F03/PersecutionOfChristiansOverseas</w:t>
      </w:r>
    </w:p>
    <w:p/>
    <w:p>
      <w:r>
        <w:rPr>
          <w:b/>
          <w:color w:val="1A4A6E"/>
          <w:sz w:val="22"/>
        </w:rPr>
        <w:t>Andrew Pakes (Lab/Co-op)</w:t>
      </w:r>
    </w:p>
    <w:p>
      <w:r>
        <w:rPr>
          <w:sz w:val="22"/>
        </w:rPr>
        <w:t>4. What assessment the Church of England has made of the level of persecution of Christians overseas.</w:t>
      </w:r>
    </w:p>
    <w:p/>
    <w:p>
      <w:r>
        <w:rPr>
          <w:b/>
          <w:color w:val="1A4A6E"/>
          <w:sz w:val="22"/>
        </w:rPr>
        <w:t>Speaker</w:t>
      </w:r>
    </w:p>
    <w:p>
      <w:r>
        <w:rPr>
          <w:sz w:val="22"/>
        </w:rPr>
        <w:t>Order. May I remind Members that they are meant to stand up when asking a question? We are back to school; this is the first day of term. Let’s get some memory power!</w:t>
      </w:r>
    </w:p>
    <w:p/>
    <w:p>
      <w:r>
        <w:rPr>
          <w:b/>
          <w:color w:val="1A4A6E"/>
          <w:sz w:val="22"/>
        </w:rPr>
        <w:t>Marsha De Cordova</w:t>
      </w:r>
    </w:p>
    <w:p>
      <w:r>
        <w:rPr>
          <w:sz w:val="22"/>
        </w:rPr>
        <w:t>The Church remains deeply concerned about the ongoing worldwide persecution on the grounds of faith and belief, including recent cases in Sudan, Afghanistan, Palestine, India and many others, and all these countries have featured high on the most recent Open Doors world watch list. Alongside the UN Secretary-General, the Church believes that whenever one minority group is persecuted, no one is safe.</w:t>
      </w:r>
    </w:p>
    <w:p/>
    <w:p>
      <w:r>
        <w:rPr>
          <w:b/>
          <w:color w:val="1A4A6E"/>
          <w:sz w:val="22"/>
        </w:rPr>
        <w:t>Andrew Pakes</w:t>
      </w:r>
    </w:p>
    <w:p>
      <w:r>
        <w:rPr>
          <w:sz w:val="22"/>
        </w:rPr>
        <w:t>Thank you, Mr Speaker—I stand rightly chastised.</w:t>
      </w:r>
    </w:p>
    <w:p>
      <w:r>
        <w:rPr>
          <w:sz w:val="22"/>
        </w:rPr>
        <w:t>To me, one of the most important aspects of being a Christian is being part of a global fellowship, and the Church of England stands as a light on the hill for our global community. I have been contacted on numerous occasions by churches and fellow Christians in my community who are deeply worried about the persecution of fellow Christians in Nigeria, and that is on top of the increasing persecution of Christians that we are seeing in other countries around the world. Given that the Church of England has a special role in our global fellowship, could my hon. Friend outline what more it can do in speaking out and providing solidarity with Christians in Nigeria and other parts of the world?</w:t>
      </w:r>
    </w:p>
    <w:p/>
    <w:p>
      <w:r>
        <w:rPr>
          <w:b/>
          <w:color w:val="1A4A6E"/>
          <w:sz w:val="22"/>
        </w:rPr>
        <w:t>Marsha De Cordova</w:t>
      </w:r>
    </w:p>
    <w:p>
      <w:r>
        <w:rPr>
          <w:sz w:val="22"/>
        </w:rPr>
        <w:t>As my hon. Friend mentions, in parts of Nigeria Christian communities continue to face considerable persecution, particularly from Fulani militia and Boko Haram. This has been happening for many decades. Senior members of the Church have frequently visited and written to the Nigerian Government ahead of elections, urging them not to exploit ethnic or religious divisions, finance violence or pursue electoral success at the nation’s expense. The wider Anglican communion and its agencies continue to offer support, financial aid and education in that space. The bishops in the other place raise cases and the experience of Nigerian Christians with the UK Government, and I invite my hon. Friend to raise such cases with the Government as well.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