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and Sexual Abuse Casework: Training for Members</w:t>
      </w:r>
    </w:p>
    <w:p>
      <w:r>
        <w:rPr>
          <w:sz w:val="20"/>
        </w:rPr>
        <w:t>3 September 2026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domestic abuse training, member of parliament training, rape support services, safeguarding vulnerable individuals, sexual abuse casework</w:t>
      </w:r>
    </w:p>
    <w:p>
      <w:r>
        <w:rPr>
          <w:b/>
        </w:rPr>
        <w:t xml:space="preserve">Source: </w:t>
      </w:r>
      <w:r>
        <w:rPr>
          <w:sz w:val="20"/>
        </w:rPr>
        <w:t>https://hansard.parliament.uk/Commons/2026-09-03/debates/D8358BD2-D4BB-439C-8CAE-15BC9113E0B5/DomesticAndSexualAbuseCaseworkTrainingForMembers</w:t>
      </w:r>
    </w:p>
    <w:p/>
    <w:p>
      <w:r>
        <w:rPr>
          <w:b/>
          <w:color w:val="1A4A6E"/>
          <w:sz w:val="22"/>
        </w:rPr>
        <w:t>Jen Craft (Lab)</w:t>
      </w:r>
    </w:p>
    <w:p>
      <w:r>
        <w:rPr>
          <w:sz w:val="22"/>
        </w:rPr>
        <w:t>2. What training the House of Commons provides to hon. Members on responding to domestic and sexual abuse casework.</w:t>
      </w:r>
    </w:p>
    <w:p/>
    <w:p>
      <w:r>
        <w:rPr>
          <w:b/>
          <w:color w:val="1A4A6E"/>
          <w:sz w:val="22"/>
        </w:rPr>
        <w:t>Nick Smith</w:t>
      </w:r>
    </w:p>
    <w:p>
      <w:r>
        <w:rPr>
          <w:sz w:val="22"/>
        </w:rPr>
        <w:t>The House of Commons Administration provides a variety of training for Members and their staff to help them respond to domestic and sexual abuse casework, which includes a day-long training course on dealing with cases of domestic abuse, human resources sessions on domestic abuse awareness and an e-learning module on safeguarding. The training courses equip participants with the knowledge and confidence to recognise signs, respond accordingly and provide access to support and resources.</w:t>
      </w:r>
    </w:p>
    <w:p/>
    <w:p>
      <w:r>
        <w:rPr>
          <w:b/>
          <w:color w:val="1A4A6E"/>
          <w:sz w:val="22"/>
        </w:rPr>
        <w:t>Jen Craft</w:t>
      </w:r>
    </w:p>
    <w:p>
      <w:r>
        <w:rPr>
          <w:sz w:val="22"/>
        </w:rPr>
        <w:t>As Members of Parliament, we regularly support vulnerable women and girls who have experienced sexual abuse, sexual violence, rape, stalking, coercive behaviour and other forms of violence. These can be some of the most complex and sensitive cases, requiring knowledge of legal frameworks, safeguarding and trauma to safely support individuals in traumatising circumstances. I am extremely grateful to be able to lean on the expert guidance of SERICC, our fantastic local rape and sexual abuse service in Essex, but not all Members’ offices are as fortunate. What guidance does the House of Commons provide to Members specifically on responding to rape and sexual abuse casework, and is there scope to provide more specialist and trauma-informed training?</w:t>
      </w:r>
    </w:p>
    <w:p/>
    <w:p>
      <w:r>
        <w:rPr>
          <w:b/>
          <w:color w:val="1A4A6E"/>
          <w:sz w:val="22"/>
        </w:rPr>
        <w:t>Nick Smith</w:t>
      </w:r>
    </w:p>
    <w:p>
      <w:r>
        <w:rPr>
          <w:sz w:val="22"/>
        </w:rPr>
        <w:t>I thank my hon. Friend for raising this important topic, and it is great that she has good local services. I have already outlined the training and guidance we currently have on offer. The Commission is keen to ensure that Members are well supported in this area and is open to suggestions to develop the training offer. I will ask officials to get in touch with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