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Christian Nationalism</w:t>
      </w:r>
    </w:p>
    <w:p>
      <w:r>
        <w:rPr>
          <w:sz w:val="20"/>
        </w:rPr>
        <w:t>3 September 2026  ·  Commons  ·  Oral Questions</w:t>
      </w:r>
    </w:p>
    <w:p>
      <w:r>
        <w:rPr>
          <w:b/>
        </w:rPr>
        <w:t xml:space="preserve">Policy areas: </w:t>
      </w:r>
      <w:r>
        <w:rPr>
          <w:sz w:val="20"/>
        </w:rPr>
        <w:t>Government and public administration, Society and culture</w:t>
      </w:r>
    </w:p>
    <w:p>
      <w:r>
        <w:rPr>
          <w:b/>
        </w:rPr>
        <w:t xml:space="preserve">Topics: </w:t>
      </w:r>
      <w:r>
        <w:rPr>
          <w:sz w:val="20"/>
        </w:rPr>
        <w:t>church of england, preventing exclusion and intimidation, religious ideology misuse, tackling christian nationalism</w:t>
      </w:r>
    </w:p>
    <w:p>
      <w:r>
        <w:rPr>
          <w:b/>
        </w:rPr>
        <w:t xml:space="preserve">Source: </w:t>
      </w:r>
      <w:r>
        <w:rPr>
          <w:sz w:val="20"/>
        </w:rPr>
        <w:t>https://hansard.parliament.uk/Commons/2026-09-03/debates/480DC15B-55F3-4B4E-A11B-2B1BFE86284A/ChristianNationalism</w:t>
      </w:r>
    </w:p>
    <w:p/>
    <w:p>
      <w:r>
        <w:rPr>
          <w:b/>
          <w:color w:val="1A4A6E"/>
          <w:sz w:val="22"/>
        </w:rPr>
        <w:t>Richard Baker (Lab)</w:t>
      </w:r>
    </w:p>
    <w:p>
      <w:r>
        <w:rPr>
          <w:sz w:val="22"/>
        </w:rPr>
        <w:t>7. What steps the Church of England is taking to help tackle Christian nationalism.</w:t>
      </w:r>
    </w:p>
    <w:p/>
    <w:p>
      <w:r>
        <w:rPr>
          <w:b/>
          <w:color w:val="1A4A6E"/>
          <w:sz w:val="22"/>
        </w:rPr>
        <w:t>Marsha De Cordova</w:t>
      </w:r>
    </w:p>
    <w:p>
      <w:r>
        <w:rPr>
          <w:sz w:val="22"/>
        </w:rPr>
        <w:t>The unacceptable use of Christianity to exclude or intimidate others is deeply offensive and frankly deeply concerning. The Church has established a working group to support parishes with theological, practical and pastoral resources, along with best practice advice. Recent work includes guidance on flying flags and webinars on the theology of patriotism.</w:t>
      </w:r>
    </w:p>
    <w:p/>
    <w:p>
      <w:r>
        <w:rPr>
          <w:b/>
          <w:color w:val="1A4A6E"/>
          <w:sz w:val="22"/>
        </w:rPr>
        <w:t>Richard Baker</w:t>
      </w:r>
    </w:p>
    <w:p>
      <w:r>
        <w:rPr>
          <w:sz w:val="22"/>
        </w:rPr>
        <w:t>Does my hon. Friend share my concern about the promotion of Christian nationalist ideology in supporting the activities of the far right in this country and its poisonous propaganda of hate and division? Will she urge the Church of England to do all it can to counter Christian nationalism, and show that the true message of Christianity is love, compassion and respect for all?</w:t>
      </w:r>
    </w:p>
    <w:p/>
    <w:p>
      <w:r>
        <w:rPr>
          <w:b/>
          <w:color w:val="1A4A6E"/>
          <w:sz w:val="22"/>
        </w:rPr>
        <w:t>Marsha De Cordova</w:t>
      </w:r>
    </w:p>
    <w:p>
      <w:r>
        <w:rPr>
          <w:sz w:val="22"/>
        </w:rPr>
        <w:t>My hon. Friend is spot on. He raises a really important issue, and I completely share his concerns about the misuse of Christian ideology. Church representatives are discussing and sharing their experiences of Christian nationalism with partners and churches across the nations of the United Kingdom, including the Church of Scotland. We all know that, throughout the Bible, we are called to learn to do right, seek justice, defend the oppressed, take up the cause of the fatherless and plead the case of the widow. When we think about and reflect on the Bible, we see that the greatest commandment of all is to love the Lord our God with all our hearts, but also to love our neighbour as ourselves. The people mentioned by my hon. Friend are neither patriots nor Christians, and they display little or no understanding of the faith that they profess to support.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