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3 September 2025  ·  Commons  ·  Oral Questions</w:t>
      </w:r>
    </w:p>
    <w:p>
      <w:r>
        <w:rPr>
          <w:b/>
        </w:rPr>
        <w:t xml:space="preserve">Policy areas: </w:t>
      </w:r>
      <w:r>
        <w:rPr>
          <w:sz w:val="20"/>
        </w:rPr>
        <w:t>Children and families, Education, training and skills, Health and social care, Society and culture</w:t>
      </w:r>
    </w:p>
    <w:p>
      <w:r>
        <w:rPr>
          <w:b/>
        </w:rPr>
        <w:t xml:space="preserve">Topics: </w:t>
      </w:r>
      <w:r>
        <w:rPr>
          <w:sz w:val="20"/>
        </w:rPr>
        <w:t>free school breakfast clubs, government-funded childcare, motherhood penalty, transgender healthcare access, wheelchair provision delays</w:t>
      </w:r>
    </w:p>
    <w:p>
      <w:r>
        <w:rPr>
          <w:b/>
        </w:rPr>
        <w:t xml:space="preserve">Source: </w:t>
      </w:r>
      <w:r>
        <w:rPr>
          <w:sz w:val="20"/>
        </w:rPr>
        <w:t>https://hansard.parliament.uk/Commons/2025-09-03/debates/00D22A9B-029F-42A5-85DC-FA5D860ABFE8/TopicalQuestions</w:t>
      </w:r>
    </w:p>
    <w:p/>
    <w:p>
      <w:r>
        <w:rPr>
          <w:b/>
          <w:color w:val="1A4A6E"/>
          <w:sz w:val="22"/>
        </w:rPr>
        <w:t>Samantha Niblett (Lab)</w:t>
      </w:r>
    </w:p>
    <w:p>
      <w:r>
        <w:rPr>
          <w:sz w:val="22"/>
        </w:rPr>
        <w:t>T1. If she will make a statement on her departmental responsibilities.</w:t>
      </w:r>
    </w:p>
    <w:p/>
    <w:p>
      <w:r>
        <w:rPr>
          <w:b/>
          <w:color w:val="1A4A6E"/>
          <w:sz w:val="22"/>
        </w:rPr>
        <w:t>Bridget Phillipson (The Minister for Women and Equalities)</w:t>
      </w:r>
    </w:p>
    <w:p>
      <w:r>
        <w:rPr>
          <w:sz w:val="22"/>
        </w:rPr>
        <w:t>This Government are focused on breaking down barriers to opportunity for everyone. We are backing working families, saving them £7,500 through rolling out 30 hours of Government-funded childcare and rolling out free breakfast clubs in our schools. Building on the proud legacy of Sure Start, we will deliver 100 Best Start family hubs to give every child the best start in life. We are opening 10 new construction technical excellence colleges, backing our young people to learn a trade and to get on. Our plan for change will deliver for everyone. [ Official Report , 13 October 2025; Vol. 773, c. 2WC.] (Correction)</w:t>
      </w:r>
    </w:p>
    <w:p/>
    <w:p>
      <w:r>
        <w:rPr>
          <w:b/>
          <w:color w:val="1A4A6E"/>
          <w:sz w:val="22"/>
        </w:rPr>
        <w:t>Samantha Niblett</w:t>
      </w:r>
    </w:p>
    <w:p>
      <w:r>
        <w:rPr>
          <w:sz w:val="22"/>
        </w:rPr>
        <w:t>I am sure that the Minister will have seen research last week, which parents in my constituency will be really disappointed in, saying that mums earn £302 less per week than dads. For too long, the Tories were happy for those costs to fall on women. What steps is she taking to ensure that this Labour Government tackle the motherhood penalty?</w:t>
      </w:r>
    </w:p>
    <w:p/>
    <w:p>
      <w:r>
        <w:rPr>
          <w:b/>
          <w:color w:val="1A4A6E"/>
          <w:sz w:val="22"/>
        </w:rPr>
        <w:t>Bridget Phillipson</w:t>
      </w:r>
    </w:p>
    <w:p>
      <w:r>
        <w:rPr>
          <w:sz w:val="22"/>
        </w:rPr>
        <w:t>I agree with my hon. Friend that that is totally unacceptable. This Labour Government will deliver for women, unlike the Conservative party—whose leader said that maternity pay was “excessive”—or the Reform leader, the hon. Member for Clacton (Nigel Farage), who claimed it was a “fact of life” that women coming back from maternity leave would earn less. We know the difference that high-quality early years education makes, which is why I am delighted that, from this week, working families will be able to access 30 hours of Government-funded childcare.</w:t>
      </w:r>
    </w:p>
    <w:p/>
    <w:p>
      <w:r>
        <w:rPr>
          <w:b/>
          <w:color w:val="1A4A6E"/>
          <w:sz w:val="22"/>
        </w:rPr>
        <w:t>Speaker</w:t>
      </w:r>
    </w:p>
    <w:p>
      <w:r>
        <w:rPr>
          <w:sz w:val="22"/>
        </w:rPr>
        <w:t>I call the shadow Minister.</w:t>
      </w:r>
    </w:p>
    <w:p/>
    <w:p>
      <w:r>
        <w:rPr>
          <w:b/>
          <w:color w:val="1A4A6E"/>
          <w:sz w:val="22"/>
        </w:rPr>
        <w:t>Mims Davies (Con)</w:t>
      </w:r>
    </w:p>
    <w:p>
      <w:r>
        <w:rPr>
          <w:sz w:val="22"/>
        </w:rPr>
        <w:t>Writer and comedian Graham Linehan was apparently arrested by five police officers at Heathrow, then questioned about three tweets that he says were based on his gender-critical views, a belief protected by the Equality Act 2010. Despite this Government’s claim to protect free speech, Mr Linehan has been banned from using that platform as part of his bail conditions. Can the Minister confirm whether it is now a crime in Britain to tell potentially offensive jokes, and whether those who do so may face armed arrest?</w:t>
      </w:r>
    </w:p>
    <w:p/>
    <w:p>
      <w:r>
        <w:rPr>
          <w:b/>
          <w:color w:val="1A4A6E"/>
          <w:sz w:val="22"/>
        </w:rPr>
        <w:t>Bridget Phillipson</w:t>
      </w:r>
    </w:p>
    <w:p>
      <w:r>
        <w:rPr>
          <w:sz w:val="22"/>
        </w:rPr>
        <w:t>The hon. Lady will know well that I cannot comment on live police investigations, as the police operate independently of Government, but the Home Secretary has been clear that her priority and the priority of this Government is that the police focus on tackling antisocial behaviour and making sure that people can walk our streets free from fear.</w:t>
      </w:r>
    </w:p>
    <w:p/>
    <w:p>
      <w:r>
        <w:rPr>
          <w:b/>
          <w:color w:val="1A4A6E"/>
          <w:sz w:val="22"/>
        </w:rPr>
        <w:t>Yuan Yang (Lab)</w:t>
      </w:r>
    </w:p>
    <w:p>
      <w:r>
        <w:rPr>
          <w:sz w:val="22"/>
        </w:rPr>
        <w:t>T4. Will the Minister join me in congratulating Reading’s University Medical Group, a GP practice in my constituency that was recently awarded the gold Pride in Practice award by the LGBT Foundation? When I visited that practice last week, the doctors raised the issue of transgender care. Many constituents have also written to me concerned about ongoing barriers to treatment for young people needing gender-affirming care, so what more can the Government do to ensure that young transgender people get the treatment they urgently need?</w:t>
      </w:r>
    </w:p>
    <w:p/>
    <w:p>
      <w:r>
        <w:rPr>
          <w:b/>
          <w:color w:val="1A4A6E"/>
          <w:sz w:val="22"/>
        </w:rPr>
        <w:t>Bridget Phillipson</w:t>
      </w:r>
    </w:p>
    <w:p>
      <w:r>
        <w:rPr>
          <w:sz w:val="22"/>
        </w:rPr>
        <w:t>I am grateful to my hon. Friend for raising that work in her community. The Government have commissioned NHS England to undertake a LGBT health evidence review, which is being led by Dr Michael Brady, the national adviser on LGBT health. It will diagnose the problems we need to solve, making sure we have evidence-led recommendations in order to improve access to healthcare for adults.</w:t>
      </w:r>
    </w:p>
    <w:p/>
    <w:p>
      <w:r>
        <w:rPr>
          <w:b/>
          <w:color w:val="1A4A6E"/>
          <w:sz w:val="22"/>
        </w:rPr>
        <w:t>Ian Sollom (LD)</w:t>
      </w:r>
    </w:p>
    <w:p>
      <w:r>
        <w:rPr>
          <w:sz w:val="22"/>
        </w:rPr>
        <w:t>T2. A constituent with muscular dystrophy reports facing a wait of eight to 12 months for AJM Healthcare to deliver a new wheelchair, which is far beyond the 18-week target. What steps will the Minister take with her health colleagues to address the really poor performance by AJM Healthcare nationwide, particularly its equalities implications?</w:t>
      </w:r>
    </w:p>
    <w:p/>
    <w:p>
      <w:r>
        <w:rPr>
          <w:b/>
          <w:color w:val="1A4A6E"/>
          <w:sz w:val="22"/>
        </w:rPr>
        <w:t>Bridget Phillipson</w:t>
      </w:r>
    </w:p>
    <w:p>
      <w:r>
        <w:rPr>
          <w:sz w:val="22"/>
        </w:rPr>
        <w:t>If the hon. Gentleman will provide me with some more details of his constituent’s case, I would be happy to make sure it is looked into by Ministers and that he receives a full response.</w:t>
      </w:r>
    </w:p>
    <w:p/>
    <w:p>
      <w:r>
        <w:rPr>
          <w:b/>
          <w:color w:val="1A4A6E"/>
          <w:sz w:val="22"/>
        </w:rPr>
        <w:t>Rupa Huq (Lab)</w:t>
      </w:r>
    </w:p>
    <w:p>
      <w:r>
        <w:rPr>
          <w:sz w:val="22"/>
        </w:rPr>
        <w:t>T5. A constituent and mum has got in touch because she has lost her entitlement to the 30 hours of childcare this Government so brilliantly rolled out, as well as the student finance version, because she is doing law as a mature student. Can the Minister look into closing that loophole so that women who retrain mid-career are not penalised?</w:t>
      </w:r>
    </w:p>
    <w:p/>
    <w:p>
      <w:r>
        <w:rPr>
          <w:b/>
          <w:color w:val="1A4A6E"/>
          <w:sz w:val="22"/>
        </w:rPr>
        <w:t>Bridget Phillipson</w:t>
      </w:r>
    </w:p>
    <w:p>
      <w:r>
        <w:rPr>
          <w:sz w:val="22"/>
        </w:rPr>
        <w:t>We recognise the value of parents continuing in education, which is why there are often available mechanisms such as the childcare grant and the parents’ learning allowance. As I do not know the full circumstances of her constituent’s case, I would be grateful if my hon. Friend would write to me, so I can make sure that we give her constituent full advice on the childcare support that might be available to her.</w:t>
      </w:r>
    </w:p>
    <w:p/>
    <w:p>
      <w:r>
        <w:rPr>
          <w:b/>
          <w:color w:val="1A4A6E"/>
          <w:sz w:val="22"/>
        </w:rPr>
        <w:t>Sir Desmond Swayne (Con)</w:t>
      </w:r>
    </w:p>
    <w:p>
      <w:r>
        <w:rPr>
          <w:sz w:val="22"/>
        </w:rPr>
        <w:t>T3. Why has the Minister chosen to champion the rights of the residents of the Bell hotel over those of the local community?</w:t>
      </w:r>
    </w:p>
    <w:p/>
    <w:p>
      <w:r>
        <w:rPr>
          <w:b/>
          <w:color w:val="1A4A6E"/>
          <w:sz w:val="22"/>
        </w:rPr>
        <w:t>Bridget Phillipson</w:t>
      </w:r>
    </w:p>
    <w:p>
      <w:r>
        <w:rPr>
          <w:sz w:val="22"/>
        </w:rPr>
        <w:t>That is just plain wrong.</w:t>
      </w:r>
    </w:p>
    <w:p/>
    <w:p>
      <w:r>
        <w:rPr>
          <w:b/>
          <w:color w:val="1A4A6E"/>
          <w:sz w:val="22"/>
        </w:rPr>
        <w:t>Kirith Entwistle (Lab)</w:t>
      </w:r>
    </w:p>
    <w:p>
      <w:r>
        <w:rPr>
          <w:sz w:val="22"/>
        </w:rPr>
        <w:t>T6. Parental leave is just as essential for families who adopt as it is for those with biological children, giving vital time for bonding. However, many adoptive families cannot access the same paid leave. What steps is the Minister taking to ensure equal parental leave for adoptive parents?</w:t>
      </w:r>
    </w:p>
    <w:p/>
    <w:p>
      <w:r>
        <w:rPr>
          <w:b/>
          <w:color w:val="1A4A6E"/>
          <w:sz w:val="22"/>
        </w:rPr>
        <w:t>Bridget Phillipson</w:t>
      </w:r>
    </w:p>
    <w:p>
      <w:r>
        <w:rPr>
          <w:sz w:val="22"/>
        </w:rPr>
        <w:t>My hon. Friend raises an important area. We know that preparing for and adopting a child is an important time in the life of families, which is why we have committed to reviewing the parental leave system to ensure it best supports working families, including those who adopt. I would be happy to discuss that further with my hon. Friend, or make sure a Minister discusses it further with her.</w:t>
      </w:r>
    </w:p>
    <w:p/>
    <w:p>
      <w:r>
        <w:rPr>
          <w:b/>
          <w:color w:val="1A4A6E"/>
          <w:sz w:val="22"/>
        </w:rPr>
        <w:t>Kirsty Blackman (SNP)</w:t>
      </w:r>
    </w:p>
    <w:p>
      <w:r>
        <w:rPr>
          <w:sz w:val="22"/>
        </w:rPr>
        <w:t>Have the Government done an equality assessment on how cancelling family reunion differentially impacts those from ethnic minority backgrounds?</w:t>
      </w:r>
    </w:p>
    <w:p/>
    <w:p>
      <w:r>
        <w:rPr>
          <w:b/>
          <w:color w:val="1A4A6E"/>
          <w:sz w:val="22"/>
        </w:rPr>
        <w:t>Bridget Phillipson</w:t>
      </w:r>
    </w:p>
    <w:p>
      <w:r>
        <w:rPr>
          <w:sz w:val="22"/>
        </w:rPr>
        <w:t>The Home Secretary has set out our approach and the action we will be taking in this area, and I will make sure that the hon. Lady receives a response from the Home Office on the matter that she raises.</w:t>
      </w:r>
    </w:p>
    <w:p/>
    <w:p>
      <w:r>
        <w:rPr>
          <w:b/>
          <w:color w:val="1A4A6E"/>
          <w:sz w:val="22"/>
        </w:rPr>
        <w:t>Kim Johnson (Lab)</w:t>
      </w:r>
    </w:p>
    <w:p>
      <w:r>
        <w:rPr>
          <w:sz w:val="22"/>
        </w:rPr>
        <w:t>T7. Shelter’s “My colour speaks before me” report highlights systemic discrimination in access to housing, from disproportionate scrutiny of applicants to barriers in both social and private rented housing. How are the Government ensuring that tackling structural racism is at the heart of housing reform and this Government’s policies?</w:t>
      </w:r>
    </w:p>
    <w:p/>
    <w:p>
      <w:r>
        <w:rPr>
          <w:b/>
          <w:color w:val="1A4A6E"/>
          <w:sz w:val="22"/>
        </w:rPr>
        <w:t>Bridget Phillipson</w:t>
      </w:r>
    </w:p>
    <w:p>
      <w:r>
        <w:rPr>
          <w:sz w:val="22"/>
        </w:rPr>
        <w:t>We are determined to ensure that we have high-quality housing available, including social housing for rent, and that people have the opportunity to buy their own home. There is no place for racism in our housing system. If my hon. Friend will share with me the details of the report that she mentions, I will look into that further on her behalf.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