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Football Governance Act 2025: Implementation</w:t>
      </w:r>
    </w:p>
    <w:p>
      <w:r>
        <w:rPr>
          <w:sz w:val="20"/>
        </w:rPr>
        <w:t>3 September 2025  ·  Lords  ·  Oral Questions</w:t>
      </w:r>
    </w:p>
    <w:p>
      <w:r>
        <w:rPr>
          <w:b/>
        </w:rPr>
        <w:t xml:space="preserve">Policy areas: </w:t>
      </w:r>
      <w:r>
        <w:rPr>
          <w:sz w:val="20"/>
        </w:rPr>
        <w:t>Business and industry, Government and public administration, Society and culture</w:t>
      </w:r>
    </w:p>
    <w:p>
      <w:r>
        <w:rPr>
          <w:b/>
        </w:rPr>
        <w:t xml:space="preserve">Topics: </w:t>
      </w:r>
      <w:r>
        <w:rPr>
          <w:sz w:val="20"/>
        </w:rPr>
        <w:t>club financial stability, football governance act, football regulator timeline, regulator appointments, women's football regulation</w:t>
      </w:r>
    </w:p>
    <w:p>
      <w:r>
        <w:rPr>
          <w:b/>
        </w:rPr>
        <w:t xml:space="preserve">Source: </w:t>
      </w:r>
      <w:r>
        <w:rPr>
          <w:sz w:val="20"/>
        </w:rPr>
        <w:t>https://hansard.parliament.uk/Lords/2025-09-03/debates/9B561937-9FAA-4FAC-8CAE-613263310495/FootballGovernanceAct2025Implementation</w:t>
      </w:r>
    </w:p>
    <w:p/>
    <w:p>
      <w:r>
        <w:rPr>
          <w:b/>
          <w:color w:val="1A4A6E"/>
          <w:sz w:val="22"/>
        </w:rPr>
        <w:t>Lord Bassam of Brighton</w:t>
      </w:r>
    </w:p>
    <w:p>
      <w:r>
        <w:rPr>
          <w:sz w:val="22"/>
        </w:rPr>
        <w:t>Every effort is being made to ensure that the independent football regulator is up and running as soon as possible. This includes consultation with industry and passing essential secondary legislation required for the regulator to carry out its functions. There are some important milestones coming up, including the recruitment of a CEO and the appointment of the regulator’s board. A shadow regulator team is already in place, carrying out the preparatory work required to ensure the regulator is operational as quickly as possible.</w:t>
      </w:r>
    </w:p>
    <w:p/>
    <w:p>
      <w:r>
        <w:rPr>
          <w:b/>
          <w:color w:val="1A4A6E"/>
          <w:sz w:val="22"/>
        </w:rPr>
        <w:t>The Parliamentary Under-Secretary of State, Department for Culture, Media and Sport (Lab)</w:t>
      </w:r>
    </w:p>
    <w:p>
      <w:r>
        <w:rPr>
          <w:sz w:val="22"/>
        </w:rPr>
        <w:t>My Lords, I very much welcome the Minister’s reply, and perhaps I should declare my interest as the only known member of the Brighton &amp;amp; Hove Albion (Lords) Supporters’ Club. Given the Euros success of the Lionesses this summer, the upcoming expanded Women’s Super League and the growth of the women’s transfer market, does the Minister foresee a time when the women’s game will need to enter a system of regulation? Also, can the Minister say how the Government see the role of the regulator developing to tackle the problems experienced this summer by Sheffield Wednesday and Morecambe FC?</w:t>
      </w:r>
    </w:p>
    <w:p/>
    <w:p>
      <w:r>
        <w:rPr>
          <w:b/>
          <w:color w:val="1A4A6E"/>
          <w:sz w:val="22"/>
        </w:rPr>
        <w:t>Lord Bassam of Brighton</w:t>
      </w:r>
    </w:p>
    <w:p>
      <w:r>
        <w:rPr>
          <w:sz w:val="22"/>
        </w:rPr>
        <w:t>Alongside millions across the country, I was really proud to watch the Lionesses’ victory this summer, and I hope this continues to grow the game and inspire girls across the country. Karen Carney OBE led an independent review of domestic women’s football, published in July 2023. We agree with the recommendation that the women’s game should be given the opportunity to self-regulate, rather than moving immediately to independent statutory regulation. Should it be appropriate to do so in the future, we could include the women’s game. On Sheffield Wednesday and Morecambe, it is precisely because of such situations that we took decisive action to introduce the Football Governance Act.</w:t>
      </w:r>
    </w:p>
    <w:p/>
    <w:p>
      <w:r>
        <w:rPr>
          <w:b/>
          <w:color w:val="1A4A6E"/>
          <w:sz w:val="22"/>
        </w:rPr>
        <w:t>Baroness Twycross</w:t>
      </w:r>
    </w:p>
    <w:p>
      <w:r>
        <w:rPr>
          <w:sz w:val="22"/>
        </w:rPr>
        <w:t>My Lords, the nomination of David Kogan as the new football regulator has been widely welcomed in football and beyond—his capability and deep knowledge of the game are well recognised. Mr Kogan’s appointment was first announced in April, but four months later he is yet to be confirmed. The uncertainty affecting Morecambe FC and Sheffield Wednesday over the summer, to which the noble Lord, Lord Bassam, just referred, amply underlines why the sooner we have a football regulator up and running, with a chair, a board and an executive, the better. When does the Minister think this will all happen?</w:t>
      </w:r>
    </w:p>
    <w:p/>
    <w:p>
      <w:r>
        <w:rPr>
          <w:b/>
          <w:color w:val="1A4A6E"/>
          <w:sz w:val="22"/>
        </w:rPr>
        <w:t>Lord Birt</w:t>
      </w:r>
    </w:p>
    <w:p>
      <w:r>
        <w:rPr>
          <w:sz w:val="22"/>
        </w:rPr>
        <w:t>I was delighted to see David Kogan endorsed as the Government’s preferred candidate for chair of the regulator. David was subject to a pre-appointment hearing with the CMS Select Committee on 7 May, giving Members of Parliament an opportunity to scrutinise this important appointment before it is made. The committee endorsed David’s appointment, noting his extensive football and media experience. As noble Lords will be aware, the Commissioner for Public Appointments is conducting an inquiry into the process and DCMS is co-operating fully. No conclusion has been reached at this stage and it would not be appropriate for me to comment further.</w:t>
      </w:r>
    </w:p>
    <w:p/>
    <w:p>
      <w:r>
        <w:rPr>
          <w:b/>
          <w:color w:val="1A4A6E"/>
          <w:sz w:val="22"/>
        </w:rPr>
        <w:t>Baroness Twycross</w:t>
      </w:r>
    </w:p>
    <w:p>
      <w:r>
        <w:rPr>
          <w:sz w:val="22"/>
        </w:rPr>
        <w:t>My Lords, following on from the noble Lord’s observation about the women’s football team, I take the opportunity to welcome and congratulate the Rugby Football Union on the excellent start to the Women’s Rugby World Cup tournament. Rick Parry, the chairman of the EFL, at a meeting of an all-party group on football a few months back, commented that he saw that the necessity in terms of regulation in this country and the numbers employed should be somewhere between six and 99—preferably closer to six. Does the Minister agree with Mr Parry’s observation? If not, why not?</w:t>
      </w:r>
    </w:p>
    <w:p/>
    <w:p>
      <w:r>
        <w:rPr>
          <w:b/>
          <w:color w:val="1A4A6E"/>
          <w:sz w:val="22"/>
        </w:rPr>
        <w:t>Lord Hayward</w:t>
      </w:r>
    </w:p>
    <w:p>
      <w:r>
        <w:rPr>
          <w:sz w:val="22"/>
        </w:rPr>
        <w:t>Does the noble Lord mean in relation to how many people are employed by the regulator? To be honest, that will be largely down to the incoming regulator itself. As the noble Lord will be aware from our lengthy discussions during the passage through Parliament of the Bill, now an Act, there is a broad understanding of what we think the overall operational costs will be. We put them at around £8 million to £10 million. Clearly, the staffing costs, as well as other operational costs, would need to come within that.</w:t>
      </w:r>
    </w:p>
    <w:p/>
    <w:p>
      <w:r>
        <w:rPr>
          <w:b/>
          <w:color w:val="1A4A6E"/>
          <w:sz w:val="22"/>
        </w:rPr>
        <w:t>Baroness Twycross</w:t>
      </w:r>
    </w:p>
    <w:p>
      <w:r>
        <w:rPr>
          <w:sz w:val="22"/>
        </w:rPr>
        <w:t>My Lords, can the Government give us further reassurance that they will not only look at the body they have created and make sure that it is functioning quickly but give it the backing it will need to take on vested interests? We have this periodic disaster in which people nearly lose their clubs again and again; we have had it in the past, and we are supposed to be getting rid of it. Do the Government agree?</w:t>
      </w:r>
    </w:p>
    <w:p/>
    <w:p>
      <w:r>
        <w:rPr>
          <w:b/>
          <w:color w:val="1A4A6E"/>
          <w:sz w:val="22"/>
        </w:rPr>
        <w:t>Lord Addington</w:t>
      </w:r>
    </w:p>
    <w:p>
      <w:r>
        <w:rPr>
          <w:sz w:val="22"/>
        </w:rPr>
        <w:t>The Football Governance Act 2025 was put in place exactly to address the issues that the noble Lord identifies. As I said in my initial Answer, to make sure that we do not see any repeat of previous issues, every effort is being made to ensure that the independent football regulator is up and running as soon as possible. It is vital to ensure that we get the regulator on a firm footing and able to address the issues facing the game.</w:t>
      </w:r>
    </w:p>
    <w:p/>
    <w:p>
      <w:r>
        <w:rPr>
          <w:b/>
          <w:color w:val="1A4A6E"/>
          <w:sz w:val="22"/>
        </w:rPr>
        <w:t>Baroness Twycross</w:t>
      </w:r>
    </w:p>
    <w:p>
      <w:r>
        <w:rPr>
          <w:sz w:val="22"/>
        </w:rPr>
        <w:t>My Lords, I declare an interest as a Sheffield Wednesday supporter. I think that noble Lords will understand why I am returning to the issue of what is unfolding as a Greek tragedy. The solidarity payments paid wages for August, but a tragedy is unfolding in front of us. I make an appeal to my noble friend and to the Secretary of State to move beyond the normal speed with which the Civil Service works, which I remember very well. This is not a matter of the great phrase “working at pace”; it is about getting people off their bums and getting this regulator up and running this autumn. If we do not, the impact on the pyramid and the league will be considerable.</w:t>
      </w:r>
    </w:p>
    <w:p/>
    <w:p>
      <w:r>
        <w:rPr>
          <w:b/>
          <w:color w:val="1A4A6E"/>
          <w:sz w:val="22"/>
        </w:rPr>
        <w:t>Lord Blunkett</w:t>
      </w:r>
    </w:p>
    <w:p>
      <w:r>
        <w:rPr>
          <w:sz w:val="22"/>
        </w:rPr>
        <w:t>My noble friend might observe that I did not use the term “working at pace”, which as it happens was in the original draft of my initial response. In all seriousness, though, we understand and share my noble friend’s concerns. We are keen for the current ownership to bring the issues facing Sheffield Wednesday—we do not underestimate them—to an appropriate resolution as quickly as possible. The Minister for Sport has already spoken with Clive Betts MP, who has been a strong advocate, as have others, for Sheffield Wednesday. The Minister for Sport is also meeting the Sheffield Wednesday Supporters’ Trust on 8 September.</w:t>
      </w:r>
    </w:p>
    <w:p/>
    <w:p>
      <w:r>
        <w:rPr>
          <w:b/>
          <w:color w:val="1A4A6E"/>
          <w:sz w:val="22"/>
        </w:rPr>
        <w:t>Baroness Twycross</w:t>
      </w:r>
    </w:p>
    <w:p>
      <w:r>
        <w:rPr>
          <w:sz w:val="22"/>
        </w:rPr>
        <w:t>My Lords, as everyone seems to be registering an interest, I will register one as a Liverpool football fan. Unlike the noble Lord, Lord Bassam, I am not alone. The transfer window, which has just closed, was a great success, especially for Liverpool. The Premier League continues to be a great success. I urge the Government and the Minister to urge the regulator not to tinker with this great British success, the Premier League.</w:t>
      </w:r>
    </w:p>
    <w:p/>
    <w:p>
      <w:r>
        <w:rPr>
          <w:b/>
          <w:color w:val="1A4A6E"/>
          <w:sz w:val="22"/>
        </w:rPr>
        <w:t>Lord Polak</w:t>
      </w:r>
    </w:p>
    <w:p>
      <w:r>
        <w:rPr>
          <w:sz w:val="22"/>
        </w:rPr>
        <w:t>Clearly, we are really proud of the Premier League and of English and British football. It is our national game. However, the genesis of the Football Governance Act was based on some real issues within the game of football and the entire pyramid, and I expect and anticipate that the chair of the regulator will see these as a key priority, while not undermining the competitiveness of the Premier League.</w:t>
      </w:r>
    </w:p>
    <w:p/>
    <w:p>
      <w:r>
        <w:rPr>
          <w:b/>
          <w:color w:val="1A4A6E"/>
          <w:sz w:val="22"/>
        </w:rPr>
        <w:t>Baroness Twycross</w:t>
      </w:r>
    </w:p>
    <w:p>
      <w:r>
        <w:rPr>
          <w:sz w:val="22"/>
        </w:rPr>
        <w:t>My Lords, does the Minister agree that it would be wrong to single out clubs such as Morecambe and Sheffield Wednesday as outliers or exceptional? I say that because, in the last two seasons, all 24 clubs in our second tier—the EFL Championship—have generated operating losses, with wage bills continuing to spiral. The clubs together now carry a debt of £1.5 billion. Time is surely not on the regulator’s side.</w:t>
      </w:r>
    </w:p>
    <w:p/>
    <w:p>
      <w:r>
        <w:rPr>
          <w:b/>
          <w:color w:val="1A4A6E"/>
          <w:sz w:val="22"/>
        </w:rPr>
        <w:t>Lord Londesborough</w:t>
      </w:r>
    </w:p>
    <w:p>
      <w:r>
        <w:rPr>
          <w:sz w:val="22"/>
        </w:rPr>
        <w:t>This is exactly why we intend to get the regulator up as quickly as possible.</w:t>
      </w:r>
    </w:p>
    <w:p/>
    <w:p>
      <w:r>
        <w:rPr>
          <w:b/>
          <w:color w:val="1A4A6E"/>
          <w:sz w:val="22"/>
        </w:rPr>
        <w:t>Baroness Twycross</w:t>
      </w:r>
    </w:p>
    <w:p>
      <w:r>
        <w:rPr>
          <w:sz w:val="22"/>
        </w:rPr>
        <w:t>My Lords, as the noble Lord, Lord Birt, said, many people across football are looking forward to working with David Kogan, but one of the difficulties that he and the new independent regulator have is that the process for appointing him is still under investigation by the commissioner for public standards. Has Mr Kogan been able to start his work, pending the outcome of that investigation? Has the noble Baroness’s department been given any indication of how much longer it might continue?</w:t>
      </w:r>
    </w:p>
    <w:p/>
    <w:p>
      <w:r>
        <w:rPr>
          <w:b/>
          <w:color w:val="1A4A6E"/>
          <w:sz w:val="22"/>
        </w:rPr>
        <w:t>Lord Parkinson of Whitley Bay</w:t>
      </w:r>
    </w:p>
    <w:p>
      <w:r>
        <w:rPr>
          <w:sz w:val="22"/>
        </w:rPr>
        <w:t>I should not comment on the inquiry being carried out by the Commissioner for Public Appointments—as I said earlier, this is ongoing. The noble Lord will be aware that David Kogan has met a number of Members of this House, and he is fully engaged with the task ahead at the point at which he is able to be appointed formally.</w:t>
      </w:r>
    </w:p>
    <w:p/>
    <w:p>
      <w:r>
        <w:rPr>
          <w:b/>
          <w:color w:val="1A4A6E"/>
          <w:sz w:val="22"/>
        </w:rPr>
        <w:t>Baroness Twycross</w:t>
      </w:r>
    </w:p>
    <w:p>
      <w:r>
        <w:rPr>
          <w:sz w:val="22"/>
        </w:rPr>
        <w:t>I should not comment on the inquiry being carried out by the Commissioner for Public Appointments—as I said earlier, this is ongoing. The noble Lord will be aware that David Kogan has met a number of Members of this House, and he is fully engaged with the task ahead at the point at which he is able to be appointed formally.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