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3 November 2025  ·  Commons  ·  Proceedings</w:t>
      </w:r>
    </w:p>
    <w:p>
      <w:r>
        <w:rPr>
          <w:b/>
        </w:rPr>
        <w:t xml:space="preserve">Source: </w:t>
      </w:r>
      <w:r>
        <w:rPr>
          <w:sz w:val="20"/>
        </w:rPr>
        <w:t>https://hansard.parliament.uk/Commons/2025-11-03/debates/DCFBF875-2E18-4D6D-86E3-B6CE8A1716ED/SpeakersStatement</w:t>
      </w:r>
    </w:p>
    <w:p/>
    <w:p>
      <w:r>
        <w:rPr>
          <w:b/>
          <w:color w:val="1A4A6E"/>
          <w:sz w:val="22"/>
        </w:rPr>
        <w:t>Speaker</w:t>
      </w:r>
    </w:p>
    <w:p>
      <w:r>
        <w:rPr>
          <w:sz w:val="22"/>
        </w:rPr>
        <w:t>Before we come to today’s business, I wish to make a brief statement. I previously indicated to the House that I intended to take specialist legal advice following the collapse of the prosecution of two individuals accused of espionage for the Chinese authorities. Members will be aware of my continuing disappointment about what has happened in this case and my desire to explore all possible options for action. I inform the House that I have taken that advice, and it appears that there are no other legal routes to be pursued by the House in these cases. No doubt others are considering whether options remain open to them, and if we can help, I am sure we will. I know that future allegations will be dealt with under newer legislation. I also take this opportunity to remind Members of the updated security guidance issued last month.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