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Replacing the Northern Ireland Troubles (Legacy and Reconciliation) Act 2023</w:t>
      </w:r>
    </w:p>
    <w:p>
      <w:r>
        <w:rPr>
          <w:sz w:val="20"/>
        </w:rPr>
        <w:t>3 June 2026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information disclosure, northern ireland legacy, security evidence, troubles act 2023, veteran protections</w:t>
      </w:r>
    </w:p>
    <w:p>
      <w:r>
        <w:rPr>
          <w:b/>
        </w:rPr>
        <w:t xml:space="preserve">Source: </w:t>
      </w:r>
      <w:r>
        <w:rPr>
          <w:sz w:val="20"/>
        </w:rPr>
        <w:t>https://hansard.parliament.uk/Commons/2026-06-03/debates/2416C02A-0AAA-466A-852F-67382A0A1240/ReplacingTheNorthernIrelandTroublesLegacyAndReconciliationAct2023</w:t>
      </w:r>
    </w:p>
    <w:p/>
    <w:p>
      <w:r>
        <w:rPr>
          <w:b/>
          <w:color w:val="1A4A6E"/>
          <w:sz w:val="22"/>
        </w:rPr>
        <w:t>Lincoln Jopp (Con)</w:t>
      </w:r>
    </w:p>
    <w:p>
      <w:r>
        <w:rPr>
          <w:sz w:val="22"/>
        </w:rPr>
        <w:t>6. What steps he is taking to replace the Northern Ireland Troubles (Legacy and Reconciliation) Act 2023.</w:t>
      </w:r>
    </w:p>
    <w:p/>
    <w:p>
      <w:r>
        <w:rPr>
          <w:b/>
          <w:color w:val="1A4A6E"/>
          <w:sz w:val="22"/>
        </w:rPr>
        <w:t>David Reed (Con)</w:t>
      </w:r>
    </w:p>
    <w:p>
      <w:r>
        <w:rPr>
          <w:sz w:val="22"/>
        </w:rPr>
        <w:t>10. What steps he is taking to replace the Northern Ireland Troubles (Legacy and Reconciliation) Act 2023.</w:t>
      </w:r>
    </w:p>
    <w:p/>
    <w:p>
      <w:r>
        <w:rPr>
          <w:b/>
          <w:color w:val="1A4A6E"/>
          <w:sz w:val="22"/>
        </w:rPr>
        <w:t>Hilary Benn (The Secretary of State for Northern Ireland)</w:t>
      </w:r>
    </w:p>
    <w:p>
      <w:r>
        <w:rPr>
          <w:sz w:val="22"/>
        </w:rPr>
        <w:t>The Northern Ireland Troubles Bill will return to the House early this Session. In the meantime, I have been consulting widely on the legislation. I will bring forward amendments designed to improve the process for victims, to further safeguard veterans, and to differentiate between the roles played by security forces and paramilitary terrorists.</w:t>
      </w:r>
    </w:p>
    <w:p/>
    <w:p>
      <w:r>
        <w:rPr>
          <w:b/>
          <w:color w:val="1A4A6E"/>
          <w:sz w:val="22"/>
        </w:rPr>
        <w:t>Lincoln Jopp</w:t>
      </w:r>
    </w:p>
    <w:p>
      <w:r>
        <w:rPr>
          <w:sz w:val="22"/>
        </w:rPr>
        <w:t>In the Secretary of State’s wide consultation, did he consult General Sir Nick Parker, who suggested that there should be no further criminal investigations, inquests, inquiries or prosecutions unless there is new and compelling evidence that was not available at the time of the event?</w:t>
      </w:r>
    </w:p>
    <w:p/>
    <w:p>
      <w:r>
        <w:rPr>
          <w:b/>
          <w:color w:val="1A4A6E"/>
          <w:sz w:val="22"/>
        </w:rPr>
        <w:t>Hilary Benn</w:t>
      </w:r>
    </w:p>
    <w:p>
      <w:r>
        <w:rPr>
          <w:sz w:val="22"/>
        </w:rPr>
        <w:t>I have consulted and met a wide range of people. I have seen the amendment that has been tabled, which we will come to when the Bill is in Committee, but the hon. Gentleman will be aware that there is already provision in the Bill for protection from repeated investigations unless the commission regards them as essential. I recognise, however, the need to build upon what we have already in the Bill, and that will be visible when the amendments are published.</w:t>
      </w:r>
    </w:p>
    <w:p/>
    <w:p>
      <w:r>
        <w:rPr>
          <w:b/>
          <w:color w:val="1A4A6E"/>
          <w:sz w:val="22"/>
        </w:rPr>
        <w:t>David Reed</w:t>
      </w:r>
    </w:p>
    <w:p>
      <w:r>
        <w:rPr>
          <w:sz w:val="22"/>
        </w:rPr>
        <w:t>In the previous Session, the troubles Bill drew criticism from nine former four-star generals, regimental associations and veterans across the country. The Defence Secretary told this House earlier this week that he had “dealt with their concerns” and would make “significant amendments”, but every time we ask for detail, we are stonewalled. Will the Secretary of State for Northern Ireland lay out today exactly what protections he is proposing and guarantee that no veteran will be hounded through the courts?</w:t>
      </w:r>
    </w:p>
    <w:p/>
    <w:p>
      <w:r>
        <w:rPr>
          <w:b/>
          <w:color w:val="1A4A6E"/>
          <w:sz w:val="22"/>
        </w:rPr>
        <w:t>Hilary Benn</w:t>
      </w:r>
    </w:p>
    <w:p>
      <w:r>
        <w:rPr>
          <w:sz w:val="22"/>
        </w:rPr>
        <w:t>We are looking at amendments to improve the process for families, to further safeguard our Operation Banner veterans and to ensure oversight of how the protections work. We will make it clear that there is no equivalence, and never was, between the actions of terrorists and the conduct of our armed forces and the police in trying to protect life. We will ensure that coroners and the commission take proper account of the circumstances in which our armed forces were operating. All those things will be consistent with the joint framework and with the Government’s human rights obligations, and I would hope that the Opposition would welcome them all.</w:t>
      </w:r>
    </w:p>
    <w:p/>
    <w:p>
      <w:r>
        <w:rPr>
          <w:b/>
          <w:color w:val="1A4A6E"/>
          <w:sz w:val="22"/>
        </w:rPr>
        <w:t>Speaker</w:t>
      </w:r>
    </w:p>
    <w:p>
      <w:r>
        <w:rPr>
          <w:sz w:val="22"/>
        </w:rPr>
        <w:t>I call the Chair of the Northern Ireland Affairs Committee.</w:t>
      </w:r>
    </w:p>
    <w:p/>
    <w:p>
      <w:r>
        <w:rPr>
          <w:b/>
          <w:color w:val="1A4A6E"/>
          <w:sz w:val="22"/>
        </w:rPr>
        <w:t>Tonia Antoniazzi (Lab)</w:t>
      </w:r>
    </w:p>
    <w:p>
      <w:r>
        <w:rPr>
          <w:sz w:val="22"/>
        </w:rPr>
        <w:t>During our Committee’s inquiry on legacy, we heard serious concerns from victims and survivors about the Government’s approach to information disclosure. In the Dillon case, the Supreme Court showed a significant degree of deference to Government on national security grounds. What reassurances can the Secretary of State give to families and survivors that national security will not be invoked to withhold information simply because it is uncomfortable for the state, rather than because its disclosure would present a genuine risk to the public?</w:t>
      </w:r>
    </w:p>
    <w:p/>
    <w:p>
      <w:r>
        <w:rPr>
          <w:b/>
          <w:color w:val="1A4A6E"/>
          <w:sz w:val="22"/>
        </w:rPr>
        <w:t>Hilary Benn</w:t>
      </w:r>
    </w:p>
    <w:p>
      <w:r>
        <w:rPr>
          <w:sz w:val="22"/>
        </w:rPr>
        <w:t>As my hon. Friend the Chair of the Select Committee knows only too well, responsibility for national security ultimately rests with Ministers, and the Dillon and the Thompson judgments confirmed that. As I have already indicated, I have proposed changes to the disclosure provisions in the Bill, including requiring the Secretary of State to conduct a balancing exercise when considering each case and also to give reasons. The Supreme Court made it clear that the Secretary of State does not have a veto, because any decision can be subject to judicial review.</w:t>
      </w:r>
    </w:p>
    <w:p/>
    <w:p>
      <w:r>
        <w:rPr>
          <w:b/>
          <w:color w:val="1A4A6E"/>
          <w:sz w:val="22"/>
        </w:rPr>
        <w:t>Speaker</w:t>
      </w:r>
    </w:p>
    <w:p>
      <w:r>
        <w:rPr>
          <w:sz w:val="22"/>
        </w:rPr>
        <w:t>I call the shadow Secretary of State.</w:t>
      </w:r>
    </w:p>
    <w:p/>
    <w:p>
      <w:r>
        <w:rPr>
          <w:b/>
          <w:color w:val="1A4A6E"/>
          <w:sz w:val="22"/>
        </w:rPr>
        <w:t>Alex Burghart (Con)</w:t>
      </w:r>
    </w:p>
    <w:p>
      <w:r>
        <w:rPr>
          <w:sz w:val="22"/>
        </w:rPr>
        <w:t>The Secretary of State will have seen reports in the Belfast Telegraph that prior to 1985, a large part of the gelignite used in IRA bombs was routinely stolen from a single factory in County Meath in the Republic. The supply amounted to many tonnes of explosives, and it took the lives of many hundreds of people. At the time, British intelligence repeatedly raised concerns with Dublin. Nothing was done, despite the factory’s allegedly being in receipt of Irish state subsidy. Following those revelations, will the Secretary of State commit to writing to the Taoiseach to ask him to hold an urgent public inquiry into the Enfield explosives factory?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