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3 June 2025  ·  Commons  ·  Oral Questions</w:t>
      </w:r>
    </w:p>
    <w:p>
      <w:r>
        <w:rPr>
          <w:b/>
        </w:rPr>
        <w:t xml:space="preserve">Policy areas: </w:t>
      </w:r>
      <w:r>
        <w:rPr>
          <w:sz w:val="20"/>
        </w:rPr>
        <w:t>Crime, justice and law, Government and public administration</w:t>
      </w:r>
    </w:p>
    <w:p>
      <w:r>
        <w:rPr>
          <w:b/>
        </w:rPr>
        <w:t xml:space="preserve">Topics: </w:t>
      </w:r>
      <w:r>
        <w:rPr>
          <w:sz w:val="20"/>
        </w:rPr>
        <w:t>body armour mandate, criminal cases review commission, inmate privileges, magistrates' long service, prison officer safety</w:t>
      </w:r>
    </w:p>
    <w:p>
      <w:r>
        <w:rPr>
          <w:b/>
        </w:rPr>
        <w:t xml:space="preserve">Source: </w:t>
      </w:r>
      <w:r>
        <w:rPr>
          <w:sz w:val="20"/>
        </w:rPr>
        <w:t>https://hansard.parliament.uk/Commons/2025-06-03/debates/C4DEBF3D-B21D-413A-8A41-18ED3646836A/TopicalQuestions</w:t>
      </w:r>
    </w:p>
    <w:p/>
    <w:p>
      <w:r>
        <w:rPr>
          <w:b/>
          <w:color w:val="1A4A6E"/>
          <w:sz w:val="22"/>
        </w:rPr>
        <w:t>Susan Murray (LD)</w:t>
      </w:r>
    </w:p>
    <w:p>
      <w:r>
        <w:rPr>
          <w:sz w:val="22"/>
        </w:rPr>
        <w:t>T1. If she will make a statement on her departmental responsibilities.</w:t>
      </w:r>
    </w:p>
    <w:p/>
    <w:p>
      <w:r>
        <w:rPr>
          <w:b/>
          <w:color w:val="1A4A6E"/>
          <w:sz w:val="22"/>
        </w:rPr>
        <w:t>Shabana Mahmood (The Lord Chancellor and Secretary of State for Justice)</w:t>
      </w:r>
    </w:p>
    <w:p>
      <w:r>
        <w:rPr>
          <w:sz w:val="22"/>
        </w:rPr>
        <w:t>I know the House shares my anger at recent attacks against prison officers. After the awful events at HMP Frankland, I commissioned a review into the use of protective body armour, and today I can announce that I will mandate its use in close supervision centres, separation centres, and segregation units in the high security estate. That is my initial response to the review, but I will set out further action on body armour in due course. When Jonathan Hall’s independent review into the Frankland attacks reports, I will take any further steps necessary to protect our brave staff.</w:t>
      </w:r>
    </w:p>
    <w:p>
      <w:r>
        <w:rPr>
          <w:sz w:val="22"/>
        </w:rPr>
        <w:t>Crime must be punished, but on the rare occasions that a miscarriage of justice has taken place, the Criminal Cases Review Commission exists to uncover and rectify that injustice. In recent years the commission has lost the trust of the public. It must now win it back, so today I have appointed Dame Vera Baird, a former Victims’ Commissioner, to be its interim chair. She will review the commission, its governance and leadership, and ensure that it delivers once more for those who have been victims of injustice.</w:t>
      </w:r>
    </w:p>
    <w:p/>
    <w:p>
      <w:r>
        <w:rPr>
          <w:b/>
          <w:color w:val="1A4A6E"/>
          <w:sz w:val="22"/>
        </w:rPr>
        <w:t>Susan Murray</w:t>
      </w:r>
    </w:p>
    <w:p>
      <w:r>
        <w:rPr>
          <w:sz w:val="22"/>
        </w:rPr>
        <w:t>What discussions have the Government had regarding the International Court of Justice’s 2024 judgment on Israel and Palestine?</w:t>
      </w:r>
    </w:p>
    <w:p/>
    <w:p>
      <w:r>
        <w:rPr>
          <w:b/>
          <w:color w:val="1A4A6E"/>
          <w:sz w:val="22"/>
        </w:rPr>
        <w:t>Shabana Mahmood</w:t>
      </w:r>
    </w:p>
    <w:p>
      <w:r>
        <w:rPr>
          <w:sz w:val="22"/>
        </w:rPr>
        <w:t>The hon. Lady will know that that is a matter primarily for the Foreign Secretary. We keep under review all judgments of all courts, domestic and international, and adopt our policy position accordingly. I will ensure that her concerns, if there are any, are raised directly with the Foreign Secretary.</w:t>
      </w:r>
    </w:p>
    <w:p/>
    <w:p>
      <w:r>
        <w:rPr>
          <w:b/>
          <w:color w:val="1A4A6E"/>
          <w:sz w:val="22"/>
        </w:rPr>
        <w:t>Shaun Davies (Lab)</w:t>
      </w:r>
    </w:p>
    <w:p>
      <w:r>
        <w:rPr>
          <w:sz w:val="22"/>
        </w:rPr>
        <w:t>T4.    The 14,500 volunteer magistrates who deal with 95% of criminal cases are the backbone of our justice system. Will the Lord Chancellor meet me, the Magistrates’ Association, and a group of cross-party MPs who recently wrote to her, calling for a long-service medal to be established for justices, as well as discussing the Magistrates’ Association’s forthcoming report on how to recruit and retain magistrates, as she increases their powers and responsibilities?</w:t>
      </w:r>
    </w:p>
    <w:p/>
    <w:p>
      <w:r>
        <w:rPr>
          <w:b/>
          <w:color w:val="1A4A6E"/>
          <w:sz w:val="22"/>
        </w:rPr>
        <w:t>Sarah Sackman (The Minister of State, Ministry of Justice)</w:t>
      </w:r>
    </w:p>
    <w:p>
      <w:r>
        <w:rPr>
          <w:sz w:val="22"/>
        </w:rPr>
        <w:t>I was pleased to visit Telford justice centre with my hon. Friend, where we met magistrates and leaders of the Magistrates’ Association. I meet the Magistrates’ Association regularly. We have a system of certification, acknowledging the vital work that magistrates do, especially long-serving magistrates who serve more than 10, 20 or 30 years. I am happy to continue discussions with my hon. Friend on how we can acknowledge and recognise that brilliant service even more.</w:t>
      </w:r>
    </w:p>
    <w:p/>
    <w:p>
      <w:r>
        <w:rPr>
          <w:b/>
          <w:color w:val="1A4A6E"/>
          <w:sz w:val="22"/>
        </w:rPr>
        <w:t>Speaker</w:t>
      </w:r>
    </w:p>
    <w:p>
      <w:r>
        <w:rPr>
          <w:sz w:val="22"/>
        </w:rPr>
        <w:t>I call the shadow Secretary of State.</w:t>
      </w:r>
    </w:p>
    <w:p/>
    <w:p>
      <w:r>
        <w:rPr>
          <w:b/>
          <w:color w:val="1A4A6E"/>
          <w:sz w:val="22"/>
        </w:rPr>
        <w:t>Robert Jenrick (Con)</w:t>
      </w:r>
    </w:p>
    <w:p>
      <w:r>
        <w:rPr>
          <w:sz w:val="22"/>
        </w:rPr>
        <w:t>Brave prison officers are under attack, and I am warning again that, if the Government do not act now, an officer will be killed on the Justice Secretary’s watch. After the Southport killer, Axel Rudakubana, allegedly attacked an office with boiling water, he is now bingeing on treats such as Maltesers and Pringles. When will the Justice Secretary strip Rudakubana and monsters like him of those privileges and put them in solitary confinement? When will she finally have the backs of all our brave prison officers, by giving each and every one the protection that they need in the form of high-collar, stab-proof vests, and not just a privileged few in the most limited circumstances?</w:t>
      </w:r>
    </w:p>
    <w:p/>
    <w:p>
      <w:r>
        <w:rPr>
          <w:b/>
          <w:color w:val="1A4A6E"/>
          <w:sz w:val="22"/>
        </w:rPr>
        <w:t>Shabana Mahmood</w:t>
      </w:r>
    </w:p>
    <w:p>
      <w:r>
        <w:rPr>
          <w:sz w:val="22"/>
        </w:rPr>
        <w:t>Let me give the shadow Secretary of State a much-needed education, because he appears not to know that under the Tory Government violence on staff in our prisons soared and experienced officers left in droves because of it. That is the inheritance I received, and that is the mess that this Government are clearing up. He will know that I have already acted on suspending the use of self-cook facilities, and Jonathan Hall is looking into the HMP Frankland attack. I have made the announcement on body armour, and I will not hesitate to take any further action, but unlike him I will not take “headline-grabbing” measures, just for the sake of a headline.</w:t>
      </w:r>
    </w:p>
    <w:p/>
    <w:p>
      <w:r>
        <w:rPr>
          <w:b/>
          <w:color w:val="1A4A6E"/>
          <w:sz w:val="22"/>
        </w:rPr>
        <w:t>Speaker</w:t>
      </w:r>
    </w:p>
    <w:p>
      <w:r>
        <w:rPr>
          <w:sz w:val="22"/>
        </w:rPr>
        <w:t>Order. Can I just say to both Front Benchers that Back Benchers also have to get in? Topical questions have to be short and punchy. Please, let us stick to the script. If the right hon. Member wants to ask longer questions, he should come in earlier—I could have picked the questions where he could have been brought in.</w:t>
      </w:r>
    </w:p>
    <w:p/>
    <w:p>
      <w:r>
        <w:rPr>
          <w:b/>
          <w:color w:val="1A4A6E"/>
          <w:sz w:val="22"/>
        </w:rPr>
        <w:t>Robert Jenrick</w:t>
      </w:r>
    </w:p>
    <w:p>
      <w:r>
        <w:rPr>
          <w:sz w:val="22"/>
        </w:rPr>
        <w:t>Last month, nine countries wrote to the Council of Europe calling for urgent reform of the European convention on human rights to tackle the migration crisis. The UK was conspicuously absent, and instead the Attorney General has likened critics of the ECHR to the Nazis. The Justice Secretary is reported in the press to find Lord Hermer “very frustrating”, and “personally unbearable”. Well, Mr Speaker, we might have found an area of cross-party consensus, but why did the Justice Secretary not sign the letter? Are the Government irrelevant, or are she and the Prime Minister defending a broken system?</w:t>
      </w:r>
    </w:p>
    <w:p/>
    <w:p>
      <w:r>
        <w:rPr>
          <w:b/>
          <w:color w:val="1A4A6E"/>
          <w:sz w:val="22"/>
        </w:rPr>
        <w:t>Shabana Mahmood</w:t>
      </w:r>
    </w:p>
    <w:p>
      <w:r>
        <w:rPr>
          <w:sz w:val="22"/>
        </w:rPr>
        <w:t>Again, if the shadow Secretary of State ever paid any attention to detail, he would know that that letter was sent by EU member states and we are no longer a member of the European Union. Let me assure him that I am absolutely committed to considering the wider picture of our human rights law and I will not hesitate to take action where I need to.</w:t>
      </w:r>
    </w:p>
    <w:p/>
    <w:p>
      <w:r>
        <w:rPr>
          <w:b/>
          <w:color w:val="1A4A6E"/>
          <w:sz w:val="22"/>
        </w:rPr>
        <w:t>Alex Baker (Lab)</w:t>
      </w:r>
    </w:p>
    <w:p>
      <w:r>
        <w:rPr>
          <w:sz w:val="22"/>
        </w:rPr>
        <w:t>T7.    The backlog of Crown court cases in Hampshire and the Isle of Wight reached an eight-year high last year, which has had a huge impact on victims and defendants in Aldershot and Farnborough who are struggling to get on with their lives. What steps is the Minister taking to reduce delays in local justice for my constituents?</w:t>
      </w:r>
    </w:p>
    <w:p/>
    <w:p>
      <w:r>
        <w:rPr>
          <w:b/>
          <w:color w:val="1A4A6E"/>
          <w:sz w:val="22"/>
        </w:rPr>
        <w:t>Sarah Sackman</w:t>
      </w:r>
    </w:p>
    <w:p>
      <w:r>
        <w:rPr>
          <w:sz w:val="22"/>
        </w:rPr>
        <w:t>This Government inherited record and rising backlogs. As my hon. Friend described, the human cost of that is victims waiting longer and longer for their day in court. We have acted swiftly, increasing magistrates’ sentencing powers, but fundamental reform is needed, which is why we asked Sir Brian Leveson to undertake his review. He will be reporting shortly and we will take his package of fundamental reforms forward, to ensure that we have reform of our Crown courts and swifter justice for victims.</w:t>
      </w:r>
    </w:p>
    <w:p/>
    <w:p>
      <w:r>
        <w:rPr>
          <w:b/>
          <w:color w:val="1A4A6E"/>
          <w:sz w:val="22"/>
        </w:rPr>
        <w:t>Speaker</w:t>
      </w:r>
    </w:p>
    <w:p>
      <w:r>
        <w:rPr>
          <w:sz w:val="22"/>
        </w:rPr>
        <w:t>I call the spokesperson for the Liberal Democrat party.</w:t>
      </w:r>
    </w:p>
    <w:p/>
    <w:p>
      <w:r>
        <w:rPr>
          <w:b/>
          <w:color w:val="1A4A6E"/>
          <w:sz w:val="22"/>
        </w:rPr>
        <w:t>Josh Babarinde (LD)</w:t>
      </w:r>
    </w:p>
    <w:p>
      <w:r>
        <w:rPr>
          <w:sz w:val="22"/>
        </w:rPr>
        <w:t>Does the Secretary of State agree with the chair of the Prison Governors’ Association that the Conservative proposal to arm prison officers with lethal weapons is just “headline-grabbing nonsense”? Does she agree that, on top of providing body armour, the serious means to protect prison officers is by ensuring that they get the years’ long training they deserve, not the weeks’ long crash course that the last Government left them with?</w:t>
      </w:r>
    </w:p>
    <w:p/>
    <w:p>
      <w:r>
        <w:rPr>
          <w:b/>
          <w:color w:val="1A4A6E"/>
          <w:sz w:val="22"/>
        </w:rPr>
        <w:t>Shabana Mahmood</w:t>
      </w:r>
    </w:p>
    <w:p>
      <w:r>
        <w:rPr>
          <w:sz w:val="22"/>
        </w:rPr>
        <w:t>I agree with the hon. Gentleman. Again, people who pay attention to the detail will know that there are already mutual aid agreements in place between prisons and local police forces to ensure that if an armed response is required, it is available.</w:t>
      </w:r>
    </w:p>
    <w:p/>
    <w:p>
      <w:r>
        <w:rPr>
          <w:b/>
          <w:color w:val="1A4A6E"/>
          <w:sz w:val="22"/>
        </w:rPr>
        <w:t>Mark Ferguson (Lab)</w:t>
      </w:r>
    </w:p>
    <w:p>
      <w:r>
        <w:rPr>
          <w:sz w:val="22"/>
        </w:rPr>
        <w:t>T8. I am sure that hon. Members from all parties will be looking forward to Olivia’s law, in memory of Olivia Pratt-Korbel, coming into force, thanks to a huge amount of support from my hon. Friend the Member for Knowsley (Anneliese Midgley), Olivia’s family and other families. What else can be done to ensure that murderers, rapists and other violent criminals are forced to answer in court for their crimes?</w:t>
      </w:r>
    </w:p>
    <w:p/>
    <w:p>
      <w:r>
        <w:rPr>
          <w:b/>
          <w:color w:val="1A4A6E"/>
          <w:sz w:val="22"/>
        </w:rPr>
        <w:t>Alex Davies-Jones (The Parliamentary Under-Secretary of State for Justice)</w:t>
      </w:r>
    </w:p>
    <w:p>
      <w:r>
        <w:rPr>
          <w:sz w:val="22"/>
        </w:rPr>
        <w:t>I thank my hon. Friend for that vital question. We are giving judges the statutory power to order offenders to attend their sentencing hearings. We are also making it clear that reasonable force can be used, where it is necessary and proportionate to do so, to ensure that any adult offender attends when ordered to do so. I pay tribute to the families of Jan Mustafa, Zara Aleena and Sabina Nessa, as well as to the family of Olivia Pratt-Korbel, who have all fought tirelessly to bring about this law. This is a law for all of the victims and it is in their memory that we bring it forward.</w:t>
      </w:r>
    </w:p>
    <w:p/>
    <w:p>
      <w:r>
        <w:rPr>
          <w:b/>
          <w:color w:val="1A4A6E"/>
          <w:sz w:val="22"/>
        </w:rPr>
        <w:t>Gregory Stafford (Con)</w:t>
      </w:r>
    </w:p>
    <w:p>
      <w:r>
        <w:rPr>
          <w:sz w:val="22"/>
        </w:rPr>
        <w:t>T2. Across my constituency I hear the same thing from parents, school staff and youth workers: early signs of offending behaviour are often missed or not acted on until it is too late; and in rural areas, stretched services and limited access to youth provision make the problem worse. Given the success of the Haslemere youth hub, will the Lord Chancellor consider expanding community-based justice schemes to ensure young people are not drawn into the criminal justice system when they do not need to be?</w:t>
      </w:r>
    </w:p>
    <w:p/>
    <w:p>
      <w:r>
        <w:rPr>
          <w:b/>
          <w:color w:val="1A4A6E"/>
          <w:sz w:val="22"/>
        </w:rPr>
        <w:t>Sir Nicholas Dakin (The Parliamentary Under-Secretary of State for Justice)</w:t>
      </w:r>
    </w:p>
    <w:p>
      <w:r>
        <w:rPr>
          <w:sz w:val="22"/>
        </w:rPr>
        <w:t>The hon. Gentleman is right that those sorts of schemes are exactly what are needed. That is why we have increased funding for youth offending teams and protected funding for the Turnaround scheme, which is highly successful in moving people who are on the edge of youth crime away from crime. We are continuing with that funding and we have the Young Futures prevention partnerships coming in.</w:t>
      </w:r>
    </w:p>
    <w:p/>
    <w:p>
      <w:r>
        <w:rPr>
          <w:b/>
          <w:color w:val="1A4A6E"/>
          <w:sz w:val="22"/>
        </w:rPr>
        <w:t>Louise Jones (Lab)</w:t>
      </w:r>
    </w:p>
    <w:p>
      <w:r>
        <w:rPr>
          <w:sz w:val="22"/>
        </w:rPr>
        <w:t>A constituent who came to see me recently was significantly impacted by finding out about the release of somebody who had perpetrated a non-violent but heinous crime against him. What more can we do to ensure that all victims are notified when the perpetrator is released?</w:t>
      </w:r>
    </w:p>
    <w:p/>
    <w:p>
      <w:r>
        <w:rPr>
          <w:b/>
          <w:color w:val="1A4A6E"/>
          <w:sz w:val="22"/>
        </w:rPr>
        <w:t>Alex Davies-Jones</w:t>
      </w:r>
    </w:p>
    <w:p>
      <w:r>
        <w:rPr>
          <w:sz w:val="22"/>
        </w:rPr>
        <w:t>My sympathies are with my hon. Friend’s constituent. It is vital that victims are notified. Those victims who are currently eligible for the victim notification scheme should be given a victim liaison officer to find out about their cases, but we know that there is more to do. We are bringing forward a new victim notification scheme in our Victims and Courts Bill, which will for the first time provide a dedicated helpline to get such information to victims and survivors.</w:t>
      </w:r>
    </w:p>
    <w:p/>
    <w:p>
      <w:r>
        <w:rPr>
          <w:b/>
          <w:color w:val="1A4A6E"/>
          <w:sz w:val="22"/>
        </w:rPr>
        <w:t>Andrew Snowden (Con)</w:t>
      </w:r>
    </w:p>
    <w:p>
      <w:r>
        <w:rPr>
          <w:sz w:val="22"/>
        </w:rPr>
        <w:t>T3. The Secretary of State recently announced that paedophiles will be castrated ahead of early release from prison, which turns out to be nothing more than taking some pills that may—I repeat “may”—reduce their libido. Will the Secretary of State confirm here and now that no paedophile prisoner will be released from prison early until it has been proven that the medication has effectively castrated them?</w:t>
      </w:r>
    </w:p>
    <w:p/>
    <w:p>
      <w:r>
        <w:rPr>
          <w:b/>
          <w:color w:val="1A4A6E"/>
          <w:sz w:val="22"/>
        </w:rPr>
        <w:t>Shabana Mahmood</w:t>
      </w:r>
    </w:p>
    <w:p>
      <w:r>
        <w:rPr>
          <w:sz w:val="22"/>
        </w:rPr>
        <w:t>Chemical suppression is a mechanism used by other jurisdictions around the world, and it has been shown to work. The previous Government sat on a pilot for years on end and did nothing. I have said that I will pull every lever at our disposal to deal with sex offending once and for all.</w:t>
      </w:r>
    </w:p>
    <w:p/>
    <w:p>
      <w:r>
        <w:rPr>
          <w:b/>
          <w:color w:val="1A4A6E"/>
          <w:sz w:val="22"/>
        </w:rPr>
        <w:t>Jess Asato (Lab)</w:t>
      </w:r>
    </w:p>
    <w:p>
      <w:r>
        <w:rPr>
          <w:sz w:val="22"/>
        </w:rPr>
        <w:t>A family court judge who would have made decisions in relation to many abused children was recently found guilty by the High Court of abusing their own adopted children. Does the Minister agree that protecting the anonymity of members of the judiciary who have abused their children, particularly when it relates so intimately to their own work in court, risks undermining public trust in our legal system?</w:t>
      </w:r>
    </w:p>
    <w:p/>
    <w:p>
      <w:r>
        <w:rPr>
          <w:b/>
          <w:color w:val="1A4A6E"/>
          <w:sz w:val="22"/>
        </w:rPr>
        <w:t>Sarah Sackman</w:t>
      </w:r>
    </w:p>
    <w:p>
      <w:r>
        <w:rPr>
          <w:sz w:val="22"/>
        </w:rPr>
        <w:t>My hon. Friend is right to highlight an absolutely appalling case, and the thoughts of everyone in this House are with the children who were victims of that abuse. The independent judiciary has ruled on this. This Government believe in transparency in our family courts, and that is why we are working to expand the use of transparency orders, but we have to respect the independence of our judiciary, which has ruled in this particular case, not least for the reason of protecting the children in that case.</w:t>
      </w:r>
    </w:p>
    <w:p/>
    <w:p>
      <w:r>
        <w:rPr>
          <w:b/>
          <w:color w:val="1A4A6E"/>
          <w:sz w:val="22"/>
        </w:rPr>
        <w:t>Sir Desmond Swayne (Con)</w:t>
      </w:r>
    </w:p>
    <w:p>
      <w:r>
        <w:rPr>
          <w:sz w:val="22"/>
        </w:rPr>
        <w:t>T5. Lord Hermer says that we are not even trying to reform the convention. Why not?</w:t>
      </w:r>
    </w:p>
    <w:p/>
    <w:p>
      <w:r>
        <w:rPr>
          <w:b/>
          <w:color w:val="1A4A6E"/>
          <w:sz w:val="22"/>
        </w:rPr>
        <w:t>Shabana Mahmood</w:t>
      </w:r>
    </w:p>
    <w:p>
      <w:r>
        <w:rPr>
          <w:sz w:val="22"/>
        </w:rPr>
        <w:t>I do not know what the right hon. Member is referring to, because the Government have already announced that we are considering the way in which our human rights laws are applied in immigration cases. I am the policy owner for the European convention on human rights, and I am considering its application within our domestic laws as well. I do not know what other reassurance he needs.</w:t>
      </w:r>
    </w:p>
    <w:p/>
    <w:p>
      <w:r>
        <w:rPr>
          <w:b/>
          <w:color w:val="1A4A6E"/>
          <w:sz w:val="22"/>
        </w:rPr>
        <w:t>Anneliese Midgley (Lab)</w:t>
      </w:r>
    </w:p>
    <w:p>
      <w:r>
        <w:rPr>
          <w:sz w:val="22"/>
        </w:rPr>
        <w:t>I welcome the Lord Chancellor’s commitment to tightening up exclusion zones. Knowsley has some of the highest rates of domestic abuse in the country, so that kind of action will be important for victims. Does she agree that an offender’s freedom should never come before a victim’s right to feel and be safe?</w:t>
      </w:r>
    </w:p>
    <w:p/>
    <w:p>
      <w:r>
        <w:rPr>
          <w:b/>
          <w:color w:val="1A4A6E"/>
          <w:sz w:val="22"/>
        </w:rPr>
        <w:t>Shabana Mahmood</w:t>
      </w:r>
    </w:p>
    <w:p>
      <w:r>
        <w:rPr>
          <w:sz w:val="22"/>
        </w:rPr>
        <w:t>My hon. Friend raises such an important point. I have been struck by so many meetings with victims in which they feel that the exclusion zones, as currently constructed, effectively make them constrained, rather than the offenders. That is why I want to move to restriction zones for offenders, and we will bring forward our proposals in the upcoming sentencing Bill.</w:t>
      </w:r>
    </w:p>
    <w:p/>
    <w:p>
      <w:r>
        <w:rPr>
          <w:b/>
          <w:color w:val="1A4A6E"/>
          <w:sz w:val="22"/>
        </w:rPr>
        <w:t>Charlotte Cane (LD)</w:t>
      </w:r>
    </w:p>
    <w:p>
      <w:r>
        <w:rPr>
          <w:sz w:val="22"/>
        </w:rPr>
        <w:t>T6. Rural communities often find it even more difficult to access legal aid providers than in urban areas. What steps is the Minister taking to help to provide access to legal aid to people in rural areas?</w:t>
      </w:r>
    </w:p>
    <w:p/>
    <w:p>
      <w:r>
        <w:rPr>
          <w:b/>
          <w:color w:val="1A4A6E"/>
          <w:sz w:val="22"/>
        </w:rPr>
        <w:t>Sarah Sackman</w:t>
      </w:r>
    </w:p>
    <w:p>
      <w:r>
        <w:rPr>
          <w:sz w:val="22"/>
        </w:rPr>
        <w:t>It is vital that those who need legal aid—some of the most vulnerable people in our society—can access it. We are funding provisions such as Advicenow, which is an online provision. We also ensure through our contracting process through the Legal Aid Agency that there is provision right across the country to ensure that no one, including those in rural areas, struggles to access legal aid.</w:t>
      </w:r>
    </w:p>
    <w:p/>
    <w:p>
      <w:r>
        <w:rPr>
          <w:b/>
          <w:color w:val="1A4A6E"/>
          <w:sz w:val="22"/>
        </w:rPr>
        <w:t>Emma Lewell (Lab)</w:t>
      </w:r>
    </w:p>
    <w:p>
      <w:r>
        <w:rPr>
          <w:sz w:val="22"/>
        </w:rPr>
        <w:t>My constituent Claire Ball was sexually abused as a child. As an adult, she faced her abuser in court. He was allowed to provide character references. Her good character was called into question, yet she was not allowed character references. Will my hon. Friend take steps to rectify this unfairness for victims such as Claire?</w:t>
      </w:r>
    </w:p>
    <w:p/>
    <w:p>
      <w:r>
        <w:rPr>
          <w:b/>
          <w:color w:val="1A4A6E"/>
          <w:sz w:val="22"/>
        </w:rPr>
        <w:t>Alex Davies-Jones</w:t>
      </w:r>
    </w:p>
    <w:p>
      <w:r>
        <w:rPr>
          <w:sz w:val="22"/>
        </w:rPr>
        <w:t>I thank my hon. Friend for raising that vital point. This Government are looking at character references carefully, and we will bring forward information on that in due course.</w:t>
      </w:r>
    </w:p>
    <w:p/>
    <w:p>
      <w:r>
        <w:rPr>
          <w:b/>
          <w:color w:val="1A4A6E"/>
          <w:sz w:val="22"/>
        </w:rPr>
        <w:t>Marie Goldman (LD)</w:t>
      </w:r>
    </w:p>
    <w:p>
      <w:r>
        <w:rPr>
          <w:sz w:val="22"/>
        </w:rPr>
        <w:t>T9. My constituent’s child was the victim of a serious sexual offence several years ago. By the time the case comes to trial next year, it will have been nearly half a decade since the assault took place. Does the Lord Chancellor think that that is an appropriate length of time for a child to have to wait to seek justice? What words of comfort can she give to my constituent?</w:t>
      </w:r>
    </w:p>
    <w:p/>
    <w:p>
      <w:r>
        <w:rPr>
          <w:b/>
          <w:color w:val="1A4A6E"/>
          <w:sz w:val="22"/>
        </w:rPr>
        <w:t>Sarah Sackman</w:t>
      </w:r>
    </w:p>
    <w:p>
      <w:r>
        <w:rPr>
          <w:sz w:val="22"/>
        </w:rPr>
        <w:t>The hon. Lady highlights an absolutely appalling case. If she is asking whether I think that is acceptable, the answer is no. As my hon. Friend the Victims Minister said, justice delayed is justice denied. It is for that reason that we have asked Sir Brian Leveson to recommend bold and fundamental reform. The hon. Lady has just described the human consequence of the Crown court backlog that we inherited from the past Government, and we will fix the mess.</w:t>
      </w:r>
    </w:p>
    <w:p/>
    <w:p>
      <w:r>
        <w:rPr>
          <w:b/>
          <w:color w:val="1A4A6E"/>
          <w:sz w:val="22"/>
        </w:rPr>
        <w:t>Sonia Kumar (Lab)</w:t>
      </w:r>
    </w:p>
    <w:p>
      <w:r>
        <w:rPr>
          <w:sz w:val="22"/>
        </w:rPr>
        <w:t>Last week I visited Meadow Road youth centre to see the fantastic work that Lloyd and other youth workers are doing to provide an outlet for young people. However, it could be closed down due to funding uncertainty. Does the Minister agree that sporting centres such as that reduce youth offending and are hubs for rehabilitation? Will my hon. Friend commit to Dudley getting its fair share of funding and to keeping the centre open?</w:t>
      </w:r>
    </w:p>
    <w:p/>
    <w:p>
      <w:r>
        <w:rPr>
          <w:b/>
          <w:color w:val="1A4A6E"/>
          <w:sz w:val="22"/>
        </w:rPr>
        <w:t>Sir Nicholas Dakin</w:t>
      </w:r>
    </w:p>
    <w:p>
      <w:r>
        <w:rPr>
          <w:sz w:val="22"/>
        </w:rPr>
        <w:t>Centres such as the one that my hon. Friend describes in her constituency do excellent work and help to reduce youth offending. If she writes to me about the case that she refers to, I will look into it.</w:t>
      </w:r>
    </w:p>
    <w:p/>
    <w:p>
      <w:r>
        <w:rPr>
          <w:b/>
          <w:color w:val="1A4A6E"/>
          <w:sz w:val="22"/>
        </w:rPr>
        <w:t>Victoria Collins (LD)</w:t>
      </w:r>
    </w:p>
    <w:p>
      <w:r>
        <w:rPr>
          <w:sz w:val="22"/>
        </w:rPr>
        <w:t>T10.   My constituent Charlotte—a victim of abuse herself—has long campaigned for justice through transcripts and highlights how they can help victims to move forward with their lives. How can we ensure that victims are provided with sentencing remarks even if the accused is acquitted in a rape case?</w:t>
      </w:r>
    </w:p>
    <w:p/>
    <w:p>
      <w:r>
        <w:rPr>
          <w:b/>
          <w:color w:val="1A4A6E"/>
          <w:sz w:val="22"/>
        </w:rPr>
        <w:t>Sarah Sackman</w:t>
      </w:r>
    </w:p>
    <w:p>
      <w:r>
        <w:rPr>
          <w:sz w:val="22"/>
        </w:rPr>
        <w:t>The Ministry of Justice currently provides free sentencing remarks for victims of murder and manslaughter. As of last month, we have made permanent our pilot to provide those sentencing remarks to victims of rape. The hon. Lady will understand that providing full transcriptions is a costly exercise, which is why we are undertaking testing of artificial intelligence to make transcripts available in future in a lower-cost and timely manner.</w:t>
      </w:r>
    </w:p>
    <w:p/>
    <w:p>
      <w:r>
        <w:rPr>
          <w:b/>
          <w:color w:val="1A4A6E"/>
          <w:sz w:val="22"/>
        </w:rPr>
        <w:t>Andrew Cooper (Lab)</w:t>
      </w:r>
    </w:p>
    <w:p>
      <w:r>
        <w:rPr>
          <w:sz w:val="22"/>
        </w:rPr>
        <w:t>At just 12 years old, my constituent was subjected to horrific abuse by a family member who was ultimately convicted of nine offences, including four counts of rape. The offender was sentenced in youth court to just a three-year referral order and a two-year restraining order. My constituent cannot appeal this sentence under the unduly lenient sentence scheme simply because of the court in which the case was heard. Will the Minister review this deeply troubling case and consider extending the unduly lenient sentence scheme to include youth court rape convictions?</w:t>
      </w:r>
    </w:p>
    <w:p/>
    <w:p>
      <w:r>
        <w:rPr>
          <w:b/>
          <w:color w:val="1A4A6E"/>
          <w:sz w:val="22"/>
        </w:rPr>
        <w:t>Shabana Mahmood</w:t>
      </w:r>
    </w:p>
    <w:p>
      <w:r>
        <w:rPr>
          <w:sz w:val="22"/>
        </w:rPr>
        <w:t>I hope that my hon. Friend heard the earlier answer on the unduly lenient sentence scheme and the review by the Law Commission, but if he writes to me with the specifics of that case, I will make sure that we look into it.</w:t>
      </w:r>
    </w:p>
    <w:p/>
    <w:p>
      <w:r>
        <w:rPr>
          <w:b/>
          <w:color w:val="1A4A6E"/>
          <w:sz w:val="22"/>
        </w:rPr>
        <w:t>Rebecca Paul (Con)</w:t>
      </w:r>
    </w:p>
    <w:p>
      <w:r>
        <w:rPr>
          <w:sz w:val="22"/>
        </w:rPr>
        <w:t>As of 1 May this year, there were seven biological males in HMP Downview, a women’s prison in my constituency. Can the Secretary of State confirm when they will be moved out?</w:t>
      </w:r>
    </w:p>
    <w:p/>
    <w:p>
      <w:r>
        <w:rPr>
          <w:b/>
          <w:color w:val="1A4A6E"/>
          <w:sz w:val="22"/>
        </w:rPr>
        <w:t>Shabana Mahmood</w:t>
      </w:r>
    </w:p>
    <w:p>
      <w:r>
        <w:rPr>
          <w:sz w:val="22"/>
        </w:rPr>
        <w:t>The hon. Lady will be aware that those seven biological males are on E wing, which is a transgender-only facility. We will review the recent Supreme Court ruling and make sure that we are compliant in everything we do going forward. We have inherited a policy that we supported in opposition. It was a strong act by the last Government, but we will build on that following the Supreme Court’s recent ruling.</w:t>
      </w:r>
    </w:p>
    <w:p/>
    <w:p>
      <w:r>
        <w:rPr>
          <w:b/>
          <w:color w:val="1A4A6E"/>
          <w:sz w:val="22"/>
        </w:rPr>
        <w:t>Kim Johnson (Lab)</w:t>
      </w:r>
    </w:p>
    <w:p>
      <w:r>
        <w:rPr>
          <w:sz w:val="22"/>
        </w:rPr>
        <w:t>A recent freedom of information request showed that between January 2022 and March 2024, 52 prison staff were recommended for dismissal due to breaches of security. However, ten times that number resigned over similar breaches. What action has the Minister taken to strengthen training, oversight and accountability across the Prison Service to address this worrying trend and prevent further security failures?</w:t>
      </w:r>
    </w:p>
    <w:p/>
    <w:p>
      <w:r>
        <w:rPr>
          <w:b/>
          <w:color w:val="1A4A6E"/>
          <w:sz w:val="22"/>
        </w:rPr>
        <w:t>Sir Nicholas Dakin</w:t>
      </w:r>
    </w:p>
    <w:p>
      <w:r>
        <w:rPr>
          <w:sz w:val="22"/>
        </w:rPr>
        <w:t>Prison officers do an amazingly positive job in our prisons. Occasionally, prison officers let themselves down, and those cases are properly looked at. We continue to keep a tight look, and we learn from any issues that occur.</w:t>
      </w:r>
    </w:p>
    <w:p/>
    <w:p>
      <w:r>
        <w:rPr>
          <w:b/>
          <w:color w:val="1A4A6E"/>
          <w:sz w:val="22"/>
        </w:rPr>
        <w:t>Sarah Pochin (Reform)</w:t>
      </w:r>
    </w:p>
    <w:p>
      <w:r>
        <w:rPr>
          <w:sz w:val="22"/>
        </w:rPr>
        <w:t>Is the Justice Secretary content that her Department spends more than half a billion pounds every year locking up criminals who belong in other countries?</w:t>
      </w:r>
    </w:p>
    <w:p/>
    <w:p>
      <w:r>
        <w:rPr>
          <w:b/>
          <w:color w:val="1A4A6E"/>
          <w:sz w:val="22"/>
        </w:rPr>
        <w:t>Shabana Mahmood</w:t>
      </w:r>
    </w:p>
    <w:p>
      <w:r>
        <w:rPr>
          <w:sz w:val="22"/>
        </w:rPr>
        <w:t>I am content that this Government have deported more foreign national offenders than the previous Government. I am content that we have accepted the findings of the Gauke review, and we will be bringing the early removal scheme threshold from 50% down to 30% to make that sure more foreign offenders are eligible for removal from our country.</w:t>
      </w:r>
    </w:p>
    <w:p/>
    <w:p>
      <w:r>
        <w:rPr>
          <w:b/>
          <w:color w:val="1A4A6E"/>
          <w:sz w:val="22"/>
        </w:rPr>
        <w:t>Harpreet Uppal (Lab)</w:t>
      </w:r>
    </w:p>
    <w:p>
      <w:r>
        <w:rPr>
          <w:sz w:val="22"/>
        </w:rPr>
        <w:t>Sadly, some of my constituents have experienced a double blow, not only from having defective cavity wall insulation installed, but from being pursued for adverse legal costs by firms such as SSB Law. Ministers have previously confirmed that the Solicitors Regulation Authority has opened an investigation. Will the Minister provide an update on that investigation and meet me to discuss how those affected can get redress?</w:t>
      </w:r>
    </w:p>
    <w:p/>
    <w:p>
      <w:r>
        <w:rPr>
          <w:b/>
          <w:color w:val="1A4A6E"/>
          <w:sz w:val="22"/>
        </w:rPr>
        <w:t>Sarah Sackman</w:t>
      </w:r>
    </w:p>
    <w:p>
      <w:r>
        <w:rPr>
          <w:sz w:val="22"/>
        </w:rPr>
        <w:t>Once again, I am sorry to hear about the impact that the collapse of SSB Law has had on my hon. Friend’s constituents and the many others affected. As she says, the Solicitors Regulation Authority is completing an investigation into the collapse. Disciplinary notices have been issued to several individuals and further decisions are expected before the summer. I am happy to provide her with a written update as that investigation is concluded.</w:t>
      </w:r>
    </w:p>
    <w:p/>
    <w:p>
      <w:r>
        <w:rPr>
          <w:b/>
          <w:color w:val="1A4A6E"/>
          <w:sz w:val="22"/>
        </w:rPr>
        <w:t>Sir Julian Smith (Con)</w:t>
      </w:r>
    </w:p>
    <w:p>
      <w:r>
        <w:rPr>
          <w:sz w:val="22"/>
        </w:rPr>
        <w:t>I refer the House to my declaration in the Register of Members’ Financial Interests. Litigation finance plays a key role in the legal system in the UK and provides opportunities for postmasters and others to take cases to court. The Civil Justice Council has just published its report on the sector. When will the Government respond to that report?</w:t>
      </w:r>
    </w:p>
    <w:p/>
    <w:p>
      <w:r>
        <w:rPr>
          <w:b/>
          <w:color w:val="1A4A6E"/>
          <w:sz w:val="22"/>
        </w:rPr>
        <w:t>Sarah Sackman</w:t>
      </w:r>
    </w:p>
    <w:p>
      <w:r>
        <w:rPr>
          <w:sz w:val="22"/>
        </w:rPr>
        <w:t>I thank the right hon. Member for his question, and I thank the Civil Justice Council for its work. He will understand that we have not yet had a chance to fully digest the report, but we anticipate acting on its recommendations in fairly short order.</w:t>
      </w:r>
    </w:p>
    <w:p/>
    <w:p>
      <w:r>
        <w:rPr>
          <w:b/>
          <w:color w:val="1A4A6E"/>
          <w:sz w:val="22"/>
        </w:rPr>
        <w:t>Speaker</w:t>
      </w:r>
    </w:p>
    <w:p>
      <w:r>
        <w:rPr>
          <w:sz w:val="22"/>
        </w:rPr>
        <w:t>I call the Chair of the Justice Committee.</w:t>
      </w:r>
    </w:p>
    <w:p/>
    <w:p>
      <w:r>
        <w:rPr>
          <w:b/>
          <w:color w:val="1A4A6E"/>
          <w:sz w:val="22"/>
        </w:rPr>
        <w:t>Andy Slaughter (Lab)</w:t>
      </w:r>
    </w:p>
    <w:p>
      <w:r>
        <w:rPr>
          <w:sz w:val="22"/>
        </w:rPr>
        <w:t>Lord Ponsonby told the Justice Committee in February that the Government will set out a public position on reform of wedding laws, including humanist marriage, in the next few months. The Minister has said much the same today, but when will it happen, and will it include reform of current cohabitation laws, which disadvantage millions of couples?</w:t>
      </w:r>
    </w:p>
    <w:p/>
    <w:p>
      <w:r>
        <w:rPr>
          <w:b/>
          <w:color w:val="1A4A6E"/>
          <w:sz w:val="22"/>
        </w:rPr>
        <w:t>Alex Davies-Jones</w:t>
      </w:r>
    </w:p>
    <w:p>
      <w:r>
        <w:rPr>
          <w:sz w:val="22"/>
        </w:rPr>
        <w:t>I thank the Chair of the Justice Committee for that important question. He will know that our manifesto committed to reforming cohabitation law, and we will be bringing forward that reform shortly. The Law Commission’s report made 57 recommendations for reform of wedding law, including enabling non-religious groups such as humanists to conduct legally binding weddings, and we will be bringing forward information on our package of reforms shortly.</w:t>
      </w:r>
    </w:p>
    <w:p/>
    <w:p>
      <w:r>
        <w:rPr>
          <w:b/>
          <w:color w:val="1A4A6E"/>
          <w:sz w:val="22"/>
        </w:rPr>
        <w:t>Carla Lockhart (DUP)</w:t>
      </w:r>
    </w:p>
    <w:p>
      <w:r>
        <w:rPr>
          <w:sz w:val="22"/>
        </w:rPr>
        <w:t>Recently, I attended a service marking 40 years since William Heenan was murdered by the IRA for being a Protestant. While we honoured his memory, the self-proclaimed “First Minister for all” in Northern Ireland was visiting the newly erected statue of IRA terrorist Bobby Sands, glorifying the movement responsible for the cold-blooded murder of men such as William. Will the Minister agree to meet me and innocent victims from Northern Ireland regarding the review and improvement of the glorification of terrorism legislation that applies to Northern Ireland?</w:t>
      </w:r>
    </w:p>
    <w:p/>
    <w:p>
      <w:r>
        <w:rPr>
          <w:b/>
          <w:color w:val="1A4A6E"/>
          <w:sz w:val="22"/>
        </w:rPr>
        <w:t>Shabana Mahmood</w:t>
      </w:r>
    </w:p>
    <w:p>
      <w:r>
        <w:rPr>
          <w:sz w:val="22"/>
        </w:rPr>
        <w:t>As I think the hon. Lady will be aware, that is primarily a policy area for our colleagues in the Northern Ireland Office, but I will make sure that we raise those issues with them. [ Official Report , 1 September 2025; Vol. 772, c. 1WC.] (Correction)</w:t>
      </w:r>
    </w:p>
    <w:p/>
    <w:p>
      <w:r>
        <w:rPr>
          <w:b/>
          <w:color w:val="1A4A6E"/>
          <w:sz w:val="22"/>
        </w:rPr>
        <w:t>Nick Timothy (Con)</w:t>
      </w:r>
    </w:p>
    <w:p>
      <w:r>
        <w:rPr>
          <w:sz w:val="22"/>
        </w:rPr>
        <w:t>Yesterday, a man was convicted of a public order offence after burning a Koran outside the Turkish embassy. The judge said that the fact that the man was attacked was proof that he was guilty of disorderly behaviour. This is grotesque, and means that in effect, we have a blasphemy law. Does the Justice Secretary believe that this should hold, or will the Government back my Bill to put an end to all of this madness next week?</w:t>
      </w:r>
    </w:p>
    <w:p/>
    <w:p>
      <w:r>
        <w:rPr>
          <w:b/>
          <w:color w:val="1A4A6E"/>
          <w:sz w:val="22"/>
        </w:rPr>
        <w:t>Shabana Mahmood</w:t>
      </w:r>
    </w:p>
    <w:p>
      <w:r>
        <w:rPr>
          <w:sz w:val="22"/>
        </w:rPr>
        <w:t>We do not have a blasphemy law, and we are not going to have a blasphemy law in this country. As the hon. Gentleman will be aware, I believe that that specific case is going to be subject to an appeal, so it would be inappropriate for me or any other Minister to comment on the details of the matter. However, I am sure that once all other channels are exhausted and we have a final resolution, we will be debating these matters in detail in this House.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