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Reoffending: Young Offenders</w:t>
      </w:r>
    </w:p>
    <w:p>
      <w:r>
        <w:rPr>
          <w:sz w:val="20"/>
        </w:rPr>
        <w:t>3 June 2025  ·  Commons  ·  Oral Questions</w:t>
      </w:r>
    </w:p>
    <w:p>
      <w:r>
        <w:rPr>
          <w:b/>
        </w:rPr>
        <w:t xml:space="preserve">Policy areas: </w:t>
      </w:r>
      <w:r>
        <w:rPr>
          <w:sz w:val="20"/>
        </w:rPr>
        <w:t>Children and families, Crime, justice and law, Welfare and benefits</w:t>
      </w:r>
    </w:p>
    <w:p>
      <w:r>
        <w:rPr>
          <w:b/>
        </w:rPr>
        <w:t xml:space="preserve">Topics: </w:t>
      </w:r>
      <w:r>
        <w:rPr>
          <w:sz w:val="20"/>
        </w:rPr>
        <w:t>child poverty strategy, probation services, reducing youth reoffending, substance abuse treatment, youth offending teams</w:t>
      </w:r>
    </w:p>
    <w:p>
      <w:r>
        <w:rPr>
          <w:b/>
        </w:rPr>
        <w:t xml:space="preserve">Source: </w:t>
      </w:r>
      <w:r>
        <w:rPr>
          <w:sz w:val="20"/>
        </w:rPr>
        <w:t>https://hansard.parliament.uk/Commons/2025-06-03/debates/5A82A20B-C157-48C0-89C0-A85E2DCE678D/ReoffendingYoungOffenders</w:t>
      </w:r>
    </w:p>
    <w:p/>
    <w:p>
      <w:r>
        <w:rPr>
          <w:b/>
          <w:color w:val="1A4A6E"/>
          <w:sz w:val="22"/>
        </w:rPr>
        <w:t>Chris Webb (Lab)</w:t>
      </w:r>
    </w:p>
    <w:p>
      <w:r>
        <w:rPr>
          <w:sz w:val="22"/>
        </w:rPr>
        <w:t>1. What steps her Department is taking to help reduce reoffending by young offenders.</w:t>
      </w:r>
    </w:p>
    <w:p/>
    <w:p>
      <w:r>
        <w:rPr>
          <w:b/>
          <w:color w:val="1A4A6E"/>
          <w:sz w:val="22"/>
        </w:rPr>
        <w:t>Alex McIntyre (Lab)</w:t>
      </w:r>
    </w:p>
    <w:p>
      <w:r>
        <w:rPr>
          <w:sz w:val="22"/>
        </w:rPr>
        <w:t>5. What steps her Department is taking to help reduce reoffending by young offenders.</w:t>
      </w:r>
    </w:p>
    <w:p/>
    <w:p>
      <w:r>
        <w:rPr>
          <w:b/>
          <w:color w:val="1A4A6E"/>
          <w:sz w:val="22"/>
        </w:rPr>
        <w:t>Sir Nicholas Dakin (The Parliamentary Under-Secretary of State for Justice)</w:t>
      </w:r>
    </w:p>
    <w:p>
      <w:r>
        <w:rPr>
          <w:sz w:val="22"/>
        </w:rPr>
        <w:t>The Government are determined to reduce youth reoffending as part of our safer streets mission. Despite the fiscal challenges we inherited, we have increased our core funding to youth offending teams and extended our effective Turnaround programme.</w:t>
      </w:r>
    </w:p>
    <w:p/>
    <w:p>
      <w:r>
        <w:rPr>
          <w:b/>
          <w:color w:val="1A4A6E"/>
          <w:sz w:val="22"/>
        </w:rPr>
        <w:t>Chris Webb</w:t>
      </w:r>
    </w:p>
    <w:p>
      <w:r>
        <w:rPr>
          <w:sz w:val="22"/>
        </w:rPr>
        <w:t>I thank the Minister for his answer. In a recent survey on the impact of the cost of living on childhood in Blackpool, six in 10 respondents told me that they were worried about children in their care becoming involved in crime or antisocial behaviour. The link between deprivation and crime is clear, and it highlights the urgent need for a dedicated cross-Government strategy to improve the lives of young people in Blackpool and across the country. What steps is the Minister taking, alongside other colleagues in Government, to ensure co-ordinated action to tackle youth crime and reoffending rates in vulnerable communities such as Blackpool?</w:t>
      </w:r>
    </w:p>
    <w:p/>
    <w:p>
      <w:r>
        <w:rPr>
          <w:b/>
          <w:color w:val="1A4A6E"/>
          <w:sz w:val="22"/>
        </w:rPr>
        <w:t>Sir Nicholas Dakin</w:t>
      </w:r>
    </w:p>
    <w:p>
      <w:r>
        <w:rPr>
          <w:sz w:val="22"/>
        </w:rPr>
        <w:t>We are working across Government to tackle the root causes of youth offending. We are also creating the Young Futures programme, which will have prevention partnerships, so that we can intervene earlier. The child poverty taskforce will soon publish a cross-Government strategy for reducing child poverty.</w:t>
      </w:r>
    </w:p>
    <w:p/>
    <w:p>
      <w:r>
        <w:rPr>
          <w:b/>
          <w:color w:val="1A4A6E"/>
          <w:sz w:val="22"/>
        </w:rPr>
        <w:t>Alex McIntyre</w:t>
      </w:r>
    </w:p>
    <w:p>
      <w:r>
        <w:rPr>
          <w:sz w:val="22"/>
        </w:rPr>
        <w:t>I thank the Minister for his response. It is so important that we break the cycle of reoffending, particularly for young offenders. In Gloucester, we are really lucky to have amazing organisations working with young offenders, including Young Gloucestershire and the Nelson Trust, which offers holistic trauma-informed support for women of all ages. Will the Minister join me on a visit to the Nelson Trust to see the great work being done in my city of Gloucester?</w:t>
      </w:r>
    </w:p>
    <w:p/>
    <w:p>
      <w:r>
        <w:rPr>
          <w:b/>
          <w:color w:val="1A4A6E"/>
          <w:sz w:val="22"/>
        </w:rPr>
        <w:t>Sir Nicholas Dakin</w:t>
      </w:r>
    </w:p>
    <w:p>
      <w:r>
        <w:rPr>
          <w:sz w:val="22"/>
        </w:rPr>
        <w:t>I thank my hon. Friend for highlighting the importance of essential organisations such as Young Gloucestershire and the Nelson Trust. I am grateful for the invitation, and ask him to please write to me about the organisations. We will see what my diary can do.</w:t>
      </w:r>
    </w:p>
    <w:p/>
    <w:p>
      <w:r>
        <w:rPr>
          <w:b/>
          <w:color w:val="1A4A6E"/>
          <w:sz w:val="22"/>
        </w:rPr>
        <w:t>Sarah Dyke (LD)</w:t>
      </w:r>
    </w:p>
    <w:p>
      <w:r>
        <w:rPr>
          <w:sz w:val="22"/>
        </w:rPr>
        <w:t>Somerset Youth Justice Service recently got a “requires improvement” rating from His Majesty’s inspectorate of probation. The situation is clearly damaging young offenders’ chances of rehabilitation, so what steps is the Department taking to improve SYJS and support young offenders in Somerset?</w:t>
      </w:r>
    </w:p>
    <w:p/>
    <w:p>
      <w:r>
        <w:rPr>
          <w:b/>
          <w:color w:val="1A4A6E"/>
          <w:sz w:val="22"/>
        </w:rPr>
        <w:t>Sir Nicholas Dakin</w:t>
      </w:r>
    </w:p>
    <w:p>
      <w:r>
        <w:rPr>
          <w:sz w:val="22"/>
        </w:rPr>
        <w:t>The hon. Lady draws attention to an important issue. Inspections are significant in identifying where additional support and effort are needed. The Department will do everything it can to give proper support to Somerset Youth Justice Service.</w:t>
      </w:r>
    </w:p>
    <w:p/>
    <w:p>
      <w:r>
        <w:rPr>
          <w:b/>
          <w:color w:val="1A4A6E"/>
          <w:sz w:val="22"/>
        </w:rPr>
        <w:t>Alex Easton (Ind)</w:t>
      </w:r>
    </w:p>
    <w:p>
      <w:r>
        <w:rPr>
          <w:sz w:val="22"/>
        </w:rPr>
        <w:t>Does the Minister agree that probation services in North Down and across the UK often exceed their duties, providing extensive support to individuals in need? Furthermore, does he agree that it is essential to allocate resources for substance abuse treatment, so that young offenders have access to personalised services?</w:t>
      </w:r>
    </w:p>
    <w:p/>
    <w:p>
      <w:r>
        <w:rPr>
          <w:b/>
          <w:color w:val="1A4A6E"/>
          <w:sz w:val="22"/>
        </w:rPr>
        <w:t>Sir Nicholas Dakin</w:t>
      </w:r>
    </w:p>
    <w:p>
      <w:r>
        <w:rPr>
          <w:sz w:val="22"/>
        </w:rPr>
        <w:t>I agree wholeheartedly. It is very important that substance abuse is properly tackled. Probation services and youth offending teams do a lot of work in that space.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