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Locked Child Trust Funds</w:t>
      </w:r>
    </w:p>
    <w:p>
      <w:r>
        <w:rPr>
          <w:sz w:val="20"/>
        </w:rPr>
        <w:t>3 June 2025  ·  Commons  ·  Oral Questions</w:t>
      </w:r>
    </w:p>
    <w:p>
      <w:r>
        <w:rPr>
          <w:b/>
        </w:rPr>
        <w:t xml:space="preserve">Policy areas: </w:t>
      </w:r>
      <w:r>
        <w:rPr>
          <w:sz w:val="20"/>
        </w:rPr>
        <w:t>Children and families, Finance and taxation, Government and public administration, Welfare and benefits</w:t>
      </w:r>
    </w:p>
    <w:p>
      <w:r>
        <w:rPr>
          <w:b/>
        </w:rPr>
        <w:t xml:space="preserve">Topics: </w:t>
      </w:r>
      <w:r>
        <w:rPr>
          <w:sz w:val="20"/>
        </w:rPr>
        <w:t>accessing funds lack capacity, legal impediment solution, locked child trust funds, vulnerable adults protection</w:t>
      </w:r>
    </w:p>
    <w:p>
      <w:r>
        <w:rPr>
          <w:b/>
        </w:rPr>
        <w:t xml:space="preserve">Source: </w:t>
      </w:r>
      <w:r>
        <w:rPr>
          <w:sz w:val="20"/>
        </w:rPr>
        <w:t>https://hansard.parliament.uk/Commons/2025-06-03/debates/2A5CAEF4-737E-4508-AC16-44E7A5B34265/LockedChildTrustFunds</w:t>
      </w:r>
    </w:p>
    <w:p/>
    <w:p>
      <w:r>
        <w:rPr>
          <w:b/>
          <w:color w:val="1A4A6E"/>
          <w:sz w:val="22"/>
        </w:rPr>
        <w:t>John Milne (LD)</w:t>
      </w:r>
    </w:p>
    <w:p>
      <w:r>
        <w:rPr>
          <w:sz w:val="22"/>
        </w:rPr>
        <w:t>4. When the Minister of State for Courts and Legal Services plans to meet the hon. Member for Horsham’s constituent Andrew Turner to discuss locked child trust funds.</w:t>
      </w:r>
    </w:p>
    <w:p/>
    <w:p>
      <w:r>
        <w:rPr>
          <w:b/>
          <w:color w:val="1A4A6E"/>
          <w:sz w:val="22"/>
        </w:rPr>
        <w:t>Sarah Sackman (The Minister of State, Ministry of Justice)</w:t>
      </w:r>
    </w:p>
    <w:p>
      <w:r>
        <w:rPr>
          <w:sz w:val="22"/>
        </w:rPr>
        <w:t>I am well aware of the hon. Gentleman’s campaign to support young adults who lack mental capacity in accessing their child trust fund. I know that he met my predecessor, and following work that I am carrying out with counterparts in other Departments, I will be very pleased to meet him.</w:t>
      </w:r>
    </w:p>
    <w:p/>
    <w:p>
      <w:r>
        <w:rPr>
          <w:b/>
          <w:color w:val="1A4A6E"/>
          <w:sz w:val="22"/>
        </w:rPr>
        <w:t>John Milne</w:t>
      </w:r>
    </w:p>
    <w:p>
      <w:r>
        <w:rPr>
          <w:sz w:val="22"/>
        </w:rPr>
        <w:t>My constituent has been through no fewer than eight Justice Secretaries, looking for a solution to the problem of locked child trust funds; he has had to start over again each time from scratch. Will the Minister give me and Mr Turner a clear understanding of what exactly the legal impediment is to a solution, and of what part of Government the objection is coming from, so that we can make a legal challenge to it, if necessary?</w:t>
      </w:r>
    </w:p>
    <w:p/>
    <w:p>
      <w:r>
        <w:rPr>
          <w:b/>
          <w:color w:val="1A4A6E"/>
          <w:sz w:val="22"/>
        </w:rPr>
        <w:t>Sarah Sackman</w:t>
      </w:r>
    </w:p>
    <w:p>
      <w:r>
        <w:rPr>
          <w:sz w:val="22"/>
        </w:rPr>
        <w:t>The hon. Member will understand, as will Mr Turner, that we have to balance the desire to support young adults who lack capacity in accessing what is their property by right with the need to ensure that everybody who needs to access those child trust funds has the proper legal authority to do so. Safeguards need to be in place, not least to ensure that those vulnerable adults are protected from economic abuse. That is why we must work very carefully across Government to ensure that those protections are kept in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