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Accommodation Service: Tier 3</w:t>
      </w:r>
    </w:p>
    <w:p>
      <w:r>
        <w:rPr>
          <w:sz w:val="20"/>
        </w:rPr>
        <w:t>3 June 2025  ·  Commons  ·  Oral Questions</w:t>
      </w:r>
    </w:p>
    <w:p>
      <w:r>
        <w:rPr>
          <w:b/>
        </w:rPr>
        <w:t xml:space="preserve">Policy areas: </w:t>
      </w:r>
      <w:r>
        <w:rPr>
          <w:sz w:val="20"/>
        </w:rPr>
        <w:t>Crime, justice and law, Housing and planning, Welfare and benefits</w:t>
      </w:r>
    </w:p>
    <w:p>
      <w:r>
        <w:rPr>
          <w:b/>
        </w:rPr>
        <w:t xml:space="preserve">Topics: </w:t>
      </w:r>
      <w:r>
        <w:rPr>
          <w:sz w:val="20"/>
        </w:rPr>
        <w:t>community accommodation service, offender accommodation, probation service monitoring, safeguarding risks</w:t>
      </w:r>
    </w:p>
    <w:p>
      <w:r>
        <w:rPr>
          <w:b/>
        </w:rPr>
        <w:t xml:space="preserve">Source: </w:t>
      </w:r>
      <w:r>
        <w:rPr>
          <w:sz w:val="20"/>
        </w:rPr>
        <w:t>https://hansard.parliament.uk/Commons/2025-06-03/debates/3FBEA3C7-C685-426B-B254-EC102A158266/CommunityAccommodationServiceTier3</w:t>
      </w:r>
    </w:p>
    <w:p/>
    <w:p>
      <w:r>
        <w:rPr>
          <w:b/>
          <w:color w:val="1A4A6E"/>
          <w:sz w:val="22"/>
        </w:rPr>
        <w:t>Helen Maguire (LD)</w:t>
      </w:r>
    </w:p>
    <w:p>
      <w:r>
        <w:rPr>
          <w:sz w:val="22"/>
        </w:rPr>
        <w:t>6. What steps her Department is taking to ensure adequate monitoring of the community accommodation service tier 3.</w:t>
      </w:r>
    </w:p>
    <w:p/>
    <w:p>
      <w:r>
        <w:rPr>
          <w:b/>
          <w:color w:val="1A4A6E"/>
          <w:sz w:val="22"/>
        </w:rPr>
        <w:t>Sir Nicholas Dakin (The Parliamentary Under-Secretary of State for Justice)</w:t>
      </w:r>
    </w:p>
    <w:p>
      <w:r>
        <w:rPr>
          <w:sz w:val="22"/>
        </w:rPr>
        <w:t>We inherited a system in which far too many people leave prison with no fixed address. Individuals in community accommodation service tier 3 are risk-assessed by probation and subject to ongoing monitoring. Suppliers work closely with probation to deal robustly with any behavioural concerns posed by residents.</w:t>
      </w:r>
    </w:p>
    <w:p/>
    <w:p>
      <w:r>
        <w:rPr>
          <w:b/>
          <w:color w:val="1A4A6E"/>
          <w:sz w:val="22"/>
        </w:rPr>
        <w:t>Helen Maguire</w:t>
      </w:r>
    </w:p>
    <w:p>
      <w:r>
        <w:rPr>
          <w:sz w:val="22"/>
        </w:rPr>
        <w:t>Thanet House in Leatherhead has rightly been withdrawn from the CAS3 scheme following serious concerns, including about drug dealing, antisocial behaviour and safeguarding risks. Despite raising my constituents’ concerns numerous times, I have received no response from the probation delivery unit. Will the Secretary of State ensure that robust monitoring and clear accountability are in place across all CAS3 properties, and commit to ensuring that the Probation Service responds promptly to concerns raised by MPs and local residents?</w:t>
      </w:r>
    </w:p>
    <w:p/>
    <w:p>
      <w:r>
        <w:rPr>
          <w:b/>
          <w:color w:val="1A4A6E"/>
          <w:sz w:val="22"/>
        </w:rPr>
        <w:t>Sir Nicholas Dakin</w:t>
      </w:r>
    </w:p>
    <w:p>
      <w:r>
        <w:rPr>
          <w:sz w:val="22"/>
        </w:rPr>
        <w:t>It is important that the Probation Service deals with any concerns promptly and effectively. The Department wrote to the hon. Lady on 20 April with further details in relation to her concerns, and Thanet House was withdrawn from the scheme on 20 May.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