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Lobbying Transparency (In-house Lobbyists) Bill [HL]</w:t>
      </w:r>
    </w:p>
    <w:p>
      <w:r>
        <w:rPr>
          <w:sz w:val="20"/>
        </w:rPr>
        <w:t>3 July 2026  ·  Lords  ·  Debate</w:t>
      </w:r>
    </w:p>
    <w:p>
      <w:r>
        <w:rPr>
          <w:b/>
        </w:rPr>
        <w:t xml:space="preserve">Policy areas: </w:t>
      </w:r>
      <w:r>
        <w:rPr>
          <w:sz w:val="20"/>
        </w:rPr>
        <w:t>Business and industry, Finance and taxation, Government and public administration, Parliament and constitution</w:t>
      </w:r>
    </w:p>
    <w:p>
      <w:r>
        <w:rPr>
          <w:b/>
        </w:rPr>
        <w:t xml:space="preserve">Topics: </w:t>
      </w:r>
      <w:r>
        <w:rPr>
          <w:sz w:val="20"/>
        </w:rPr>
        <w:t>access to government, in-house lobbyists registration, lobbying transparency, political influence, public trust</w:t>
      </w:r>
    </w:p>
    <w:p>
      <w:r>
        <w:rPr>
          <w:b/>
        </w:rPr>
        <w:t xml:space="preserve">Source: </w:t>
      </w:r>
      <w:r>
        <w:rPr>
          <w:sz w:val="20"/>
        </w:rPr>
        <w:t>https://hansard.parliament.uk/Lords/2026-07-03/debates/89E12C7A-8FAA-49D8-954D-159108CB731F/LobbyingTransparencyInhouseLobbyistsBillHl</w:t>
      </w:r>
    </w:p>
    <w:p/>
    <w:p>
      <w:r>
        <w:rPr>
          <w:b/>
          <w:color w:val="1A4A6E"/>
          <w:sz w:val="22"/>
        </w:rPr>
        <w:t>Baroness Hayter of Kentish Town</w:t>
      </w:r>
    </w:p>
    <w:p>
      <w:r>
        <w:rPr>
          <w:sz w:val="22"/>
        </w:rPr>
        <w:t>My Lords, I should make it clear at the outset that I am pro-lobbying—how could I not be, given how much I have done in my time? It has been particularly helpful in the Lords. We do not have constituents to inform us of what needs doing, or not doing, by a Government, so it is good that those with a particular interest or knowledge make their way to Westminster, bringing their lived experience and the legitimate needs of their sector, company or beneficiaries to us and into the public forum—into our actual or metaphorical Peers’ Lobby.</w:t>
      </w:r>
    </w:p>
    <w:p>
      <w:r>
        <w:rPr>
          <w:sz w:val="22"/>
        </w:rPr>
        <w:t>We have seen laws be changed for the better by effective lobbying. The NSPCC and children’s charities helped achieve the Domestic Abuse Act 2021. The British Lung Foundation’s work on banning smoking in cars carrying children led to the Smoke-free (Private Vehicles) Regulations 2015. Pressure on Ministers by the Samaritans and others helped create the Online Safety Act 2023. The British Heart Foundation and family groups provided the momentum for the Organ Donation (Deemed Consent) Act 2019.</w:t>
      </w:r>
    </w:p>
    <w:p>
      <w:r>
        <w:rPr>
          <w:sz w:val="22"/>
        </w:rPr>
        <w:t>Meanwhile, the ABI and other bodies wisely used their access to help rewrite the National Security Act 2023 in order to ensure that the foreign influence registration scheme was fit for purpose. The RAC’s meeting with a Minister about headlight glare resulted in a change of approach to this problem. The Royal Osteoporosis Society will continue to meet Ministers to ensure that they keep their promise to make fracture liaison services available nationwide by the end of the decade.</w:t>
      </w:r>
    </w:p>
    <w:p>
      <w:r>
        <w:rPr>
          <w:sz w:val="22"/>
        </w:rPr>
        <w:t>So lobbying is legitimate and beneficial to how we make our laws, and I support it. It is not always successful, of course. My campaign to increase duty on alcohol seems for ever doomed. You win some, you lose some.</w:t>
      </w:r>
    </w:p>
    <w:p>
      <w:r>
        <w:rPr>
          <w:sz w:val="22"/>
        </w:rPr>
        <w:t>In a democracy, good governance depends on decision-makers hearing from a wide range of voices, but businesses, interest groups, think tanks, trade associations and charities should not depend for their access on whom they happen to know or which conduit they can use to get a hearing. More than that, we should all know who has the ear of government. Legitimate representations should be open and above board, not hidden below the waves. This Bill is about transparency, which is crucial for public trust, as we discussed in our debate yesterday.</w:t>
      </w:r>
    </w:p>
    <w:p>
      <w:r>
        <w:rPr>
          <w:sz w:val="22"/>
        </w:rPr>
        <w:t>There are two sides to lobbying, of course: those doing the lobbying and those being lobbied. Neither’s regime is working properly, although the Ethics and Integrity Commission, which has been tasked by the Prime Minister to improve transparency around lobbying, will consider those being lobbied when it reports next week.</w:t>
      </w:r>
    </w:p>
    <w:p>
      <w:r>
        <w:rPr>
          <w:sz w:val="22"/>
        </w:rPr>
        <w:t>My Bill is about those doing the lobbying and seeing Ministers and Permanent Secretaries to put their valid points of view on legislation, policy or procurement. At the moment, the only organisations that have to register and report are consultant lobbyists, which probably covers around 5% of this country’s lobbying activity. The other 95% is done directly by companies, trade associations, professional bodies, think tanks and charities, using their own personnel rather than outside consultants.</w:t>
      </w:r>
    </w:p>
    <w:p>
      <w:r>
        <w:rPr>
          <w:sz w:val="22"/>
        </w:rPr>
        <w:t>Yet these approaches to government from in-house people are excluded from the need to register under the 2014 Act. They fly under the radar. Say a small pressure group, an SME or a consumer representative wants to talk to Ministers about the safety of a fertiliser, alcohol duty, the use of a weapon, online safety or a local planning issue. Should such a small organisation need outside help to make its case to a Minister, it would find its advisers and itself named on the register.</w:t>
      </w:r>
    </w:p>
    <w:p>
      <w:r>
        <w:rPr>
          <w:sz w:val="22"/>
        </w:rPr>
        <w:t>By contrast, any organisation—such as pharmaceutical companies, drinks trade associations, defence companies, big tech or developers—that uses its own people, whether its public affairs department or its chief executive or chair, to speak to government can see a Minister without any requirement to register or report, and with no obligation to sign up to any lobbying code of conduct. That is an inequality of openness between those making their case to government themselves and those using an outside agency to help.</w:t>
      </w:r>
    </w:p>
    <w:p>
      <w:r>
        <w:rPr>
          <w:sz w:val="22"/>
        </w:rPr>
        <w:t>The public—directly or via MPs, journalists or interested parties—have the right to know who is talking to Ministers about decisions that are about to be taken. Therefore, any organisation seeking to influence government policy or practice, legislation or procurement, should have to register and report. A bit of sunlight will do no one any harm.</w:t>
      </w:r>
    </w:p>
    <w:p>
      <w:r>
        <w:rPr>
          <w:sz w:val="22"/>
        </w:rPr>
        <w:t>We have two options. We can wait until we have another scandal and then rush through legislation or we can grasp the nettle now. This is what lobbyist representatives—the CIPR and the PRCA—want, bringing the hidden 95% of lobbying into the open. Passing this Bill would enable the existing register of consultant lobbyists to become a register of lobbying, no longer just catching the tiny minority operating as consultants.</w:t>
      </w:r>
    </w:p>
    <w:p>
      <w:r>
        <w:rPr>
          <w:sz w:val="22"/>
        </w:rPr>
        <w:t>The Bill would extend the existing register from covering only those lobbying firms to put any organisation that puts its view to a Minister, Permanent Secretary or spad on to the register. This goes no further than other comparative democracies do. It requires openness about normal legal behaviour undertaken by in-house executives. Our UK register lists just under 300 entries. Scotland, by contrast, has 1,500 and Canada has 8,000 because both cover in-house lobbyists—as do most other countries’ registers.</w:t>
      </w:r>
    </w:p>
    <w:p>
      <w:r>
        <w:rPr>
          <w:sz w:val="22"/>
        </w:rPr>
        <w:t>Let us do it now. Let us now wait for a scandal. Any organisation that lobbies should register. It is not difficult. It is the right thing to do. I beg to move.</w:t>
      </w:r>
    </w:p>
    <w:p/>
    <w:p>
      <w:r>
        <w:rPr>
          <w:b/>
          <w:color w:val="1A4A6E"/>
          <w:sz w:val="22"/>
        </w:rPr>
        <w:t>Baroness Finn</w:t>
      </w:r>
    </w:p>
    <w:p>
      <w:r>
        <w:rPr>
          <w:sz w:val="22"/>
        </w:rPr>
        <w:t>My Lords, I congratulate the noble Baroness, Lady Hayter of Kentish Town, on her success in the Private Members’ Bill ballot. Although the Official Opposition cannot support the Bill in its current form, it is a very interesting Bill which seeks to address one of the most important issues in any free democratic society—transparency.</w:t>
      </w:r>
    </w:p>
    <w:p>
      <w:r>
        <w:rPr>
          <w:sz w:val="22"/>
        </w:rPr>
        <w:t>In the interests of transparency, eyebrows were raised when Peers received an email from Inflect Partners, a strategic communications and public affairs consultancy. The email said:</w:t>
      </w:r>
    </w:p>
    <w:p>
      <w:r>
        <w:rPr>
          <w:sz w:val="22"/>
        </w:rPr>
        <w:t>“I am writing on behalf of the Chartered Institute of Public Relations (CIPR) to share a short briefing and to ask whether you would consider speaking in support of Baroness Hayter’s Lobbying Transparency (In-house Lobbyists) Bill at the Second Reading debate on Friday 3 July”.</w:t>
      </w:r>
    </w:p>
    <w:p>
      <w:r>
        <w:rPr>
          <w:sz w:val="22"/>
        </w:rPr>
        <w:t>There is some irony in a lobbying email being issued to support a Bill on lobbying. Does the Chartered Institute of Public Relations stand to gain from this Bill? Perhaps the noble Baroness can illuminate us.</w:t>
      </w:r>
    </w:p>
    <w:p>
      <w:r>
        <w:rPr>
          <w:sz w:val="22"/>
        </w:rPr>
        <w:t>Although the Bill is very short, its effect is very broad. The noble Baroness is correct that the current registration rules under the 2014 Act cover just a small number of the activities that could be termed lobbying. There are just 240 registered consultant lobbyists in the country. The Office of the Registrar of Consultant Lobbyists employs just three staff members in addition to the registrar. The 2014 Act was never meant to be comprehensive. The Bill before us, though it may be tightly drafted, is not targeted. It expands the registration rules to encompass a whole range of communications.</w:t>
      </w:r>
    </w:p>
    <w:p>
      <w:r>
        <w:rPr>
          <w:sz w:val="22"/>
        </w:rPr>
        <w:t>If the Bill becomes law, almost all persons communicating with Ministers or Permanent Secretaries on behalf of their employer, engager or principal, or with the intent of furthering the interests of their employer, engager or principal, will have to register. Yes, many would like to see greater transparency of engagements between stakeholders and Ministers, but that broad and well-intentioned principle would represent a huge administrative burden on business. We are concerned that such a burden would disincentivise businesses, charities and other stakeholders from engaging freely with Ministers.</w:t>
      </w:r>
    </w:p>
    <w:p>
      <w:r>
        <w:rPr>
          <w:sz w:val="22"/>
        </w:rPr>
        <w:t>I hope that we can have a constructive debate today, in Committee and on Report. The principle of transparency is not contested. It is essential that Ministers and departments are transparent in their contact with lobbyists. The previous Government committed to develop a single database to collate and publish departments’ transparency returns. This appears to have been scrapped. Can the Minister tell us why this might be the case?</w:t>
      </w:r>
    </w:p>
    <w:p>
      <w:r>
        <w:rPr>
          <w:sz w:val="22"/>
        </w:rPr>
        <w:t>Our foremost concern is to avoid unintended and unexpected negative consequences for small businesses, charities and stakeholders. We are also interested in the risks to well-intentioned individuals who are simply unaware of the new, broader rules; the capacity for the Office of the Registrar of Consultant Lobbyists to handle the rise in registrations; and the issue of the annual registration fee.</w:t>
      </w:r>
    </w:p>
    <w:p>
      <w:r>
        <w:rPr>
          <w:sz w:val="22"/>
        </w:rPr>
        <w:t>On burdens, the broader application of the lobbying register rules will see many more people subject to the burden of registering with the office of the registrar. In some ways, this is not a cumbersome step. The register is now well established and should not be difficult for individuals to use. However, no matter how easy it is to register, this is a new administrative burden. Furthermore, we must not forget that those registered with the UK Office for the Registrar of Consultant Lobbyists pay annual fees of £1,000. Nothing in the noble Baroness’s Bill amends Section 22 of the 2014 Act. This means that the £1,000 annual fee will apply to in-house lobbyists just as it applies to consultant lobbyists. Contrast that with how the average UK small business has a profit margin of £70,000 and we see that two members of staff having to register at a total cost of £2,000 is not an insignificant burden for smaller organisations. As we proceed to Committee and Report, we will seek to establish protections for small and medium-sized businesses and other smaller stakeholders.</w:t>
      </w:r>
    </w:p>
    <w:p>
      <w:r>
        <w:rPr>
          <w:sz w:val="22"/>
        </w:rPr>
        <w:t>We want businesses, especially small ones, and other stakeholders to have open channels of regular communication with Ministers. Has the noble Baroness reflected on the interaction between the £1,000 per annum registration fees and the proposed wider rules on stakeholders’ willingness to make representations to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